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3391"/>
        <w:tblW w:w="14314" w:type="dxa"/>
        <w:tblLayout w:type="fixed"/>
        <w:tblLook w:val="04A0" w:firstRow="1" w:lastRow="0" w:firstColumn="1" w:lastColumn="0" w:noHBand="0" w:noVBand="1"/>
      </w:tblPr>
      <w:tblGrid>
        <w:gridCol w:w="625"/>
        <w:gridCol w:w="2064"/>
        <w:gridCol w:w="5953"/>
        <w:gridCol w:w="2552"/>
        <w:gridCol w:w="3120"/>
      </w:tblGrid>
      <w:tr w:rsidR="009614D3" w:rsidRPr="009614D3" w14:paraId="6416970E" w14:textId="77777777" w:rsidTr="00EB6F99">
        <w:trPr>
          <w:trHeight w:val="262"/>
        </w:trPr>
        <w:tc>
          <w:tcPr>
            <w:tcW w:w="625" w:type="dxa"/>
            <w:shd w:val="clear" w:color="auto" w:fill="auto"/>
          </w:tcPr>
          <w:p w14:paraId="7D4E1D1C" w14:textId="77777777" w:rsidR="00F64576" w:rsidRPr="009614D3" w:rsidRDefault="00386ECB" w:rsidP="004D64FC">
            <w:pPr>
              <w:jc w:val="both"/>
              <w:rPr>
                <w:rFonts w:ascii="Trebuchet MS" w:hAnsi="Trebuchet MS"/>
                <w:b/>
                <w:color w:val="1F4E79" w:themeColor="accent1" w:themeShade="80"/>
              </w:rPr>
            </w:pPr>
            <w:r>
              <w:rPr>
                <w:rFonts w:ascii="Trebuchet MS" w:hAnsi="Trebuchet MS"/>
                <w:b/>
                <w:color w:val="1F4E79" w:themeColor="accent1" w:themeShade="80"/>
              </w:rPr>
              <w:t xml:space="preserve"> </w:t>
            </w:r>
            <w:r w:rsidR="00F64576" w:rsidRPr="009614D3">
              <w:rPr>
                <w:rFonts w:ascii="Trebuchet MS" w:hAnsi="Trebuchet MS"/>
                <w:b/>
                <w:color w:val="1F4E79" w:themeColor="accent1" w:themeShade="80"/>
              </w:rPr>
              <w:t>No.</w:t>
            </w:r>
          </w:p>
        </w:tc>
        <w:tc>
          <w:tcPr>
            <w:tcW w:w="2064" w:type="dxa"/>
          </w:tcPr>
          <w:p w14:paraId="38BFC03F" w14:textId="77777777" w:rsidR="00F64576" w:rsidRPr="009614D3" w:rsidRDefault="00F64576" w:rsidP="004D64FC">
            <w:pPr>
              <w:jc w:val="both"/>
              <w:rPr>
                <w:rFonts w:ascii="Trebuchet MS" w:hAnsi="Trebuchet MS"/>
                <w:b/>
                <w:color w:val="1F4E79" w:themeColor="accent1" w:themeShade="80"/>
              </w:rPr>
            </w:pPr>
            <w:r w:rsidRPr="009614D3">
              <w:rPr>
                <w:rFonts w:ascii="Trebuchet MS" w:hAnsi="Trebuchet MS"/>
                <w:b/>
                <w:color w:val="1F4E79" w:themeColor="accent1" w:themeShade="80"/>
              </w:rPr>
              <w:t>Institution</w:t>
            </w:r>
          </w:p>
        </w:tc>
        <w:tc>
          <w:tcPr>
            <w:tcW w:w="5953" w:type="dxa"/>
          </w:tcPr>
          <w:p w14:paraId="2F3EFB24" w14:textId="77777777" w:rsidR="00F64576" w:rsidRPr="009614D3" w:rsidRDefault="00F64576" w:rsidP="004D64FC">
            <w:pPr>
              <w:jc w:val="both"/>
              <w:rPr>
                <w:rFonts w:ascii="Trebuchet MS" w:hAnsi="Trebuchet MS"/>
                <w:b/>
                <w:color w:val="1F4E79" w:themeColor="accent1" w:themeShade="80"/>
              </w:rPr>
            </w:pPr>
            <w:r w:rsidRPr="009614D3">
              <w:rPr>
                <w:rFonts w:ascii="Trebuchet MS" w:hAnsi="Trebuchet MS"/>
                <w:b/>
                <w:color w:val="1F4E79" w:themeColor="accent1" w:themeShade="80"/>
              </w:rPr>
              <w:t>Proposals as received</w:t>
            </w:r>
          </w:p>
        </w:tc>
        <w:tc>
          <w:tcPr>
            <w:tcW w:w="2552" w:type="dxa"/>
          </w:tcPr>
          <w:p w14:paraId="1E356E25" w14:textId="77777777" w:rsidR="00F64576" w:rsidRPr="009614D3" w:rsidRDefault="00F64576" w:rsidP="004D64FC">
            <w:pPr>
              <w:jc w:val="both"/>
              <w:rPr>
                <w:rFonts w:ascii="Trebuchet MS" w:hAnsi="Trebuchet MS"/>
                <w:b/>
                <w:color w:val="1F4E79" w:themeColor="accent1" w:themeShade="80"/>
              </w:rPr>
            </w:pPr>
            <w:r w:rsidRPr="009614D3">
              <w:rPr>
                <w:rFonts w:ascii="Trebuchet MS" w:hAnsi="Trebuchet MS"/>
                <w:b/>
                <w:color w:val="1F4E79" w:themeColor="accent1" w:themeShade="80"/>
              </w:rPr>
              <w:t>IP structures opinion</w:t>
            </w:r>
          </w:p>
        </w:tc>
        <w:tc>
          <w:tcPr>
            <w:tcW w:w="3120" w:type="dxa"/>
          </w:tcPr>
          <w:p w14:paraId="02CF41A9" w14:textId="77777777" w:rsidR="00F64576" w:rsidRPr="009614D3" w:rsidRDefault="00504D15" w:rsidP="004D64FC">
            <w:pPr>
              <w:jc w:val="both"/>
              <w:rPr>
                <w:rFonts w:ascii="Trebuchet MS" w:hAnsi="Trebuchet MS"/>
                <w:b/>
                <w:color w:val="1F4E79" w:themeColor="accent1" w:themeShade="80"/>
              </w:rPr>
            </w:pPr>
            <w:r w:rsidRPr="009614D3">
              <w:rPr>
                <w:rFonts w:ascii="Trebuchet MS" w:hAnsi="Trebuchet MS"/>
                <w:b/>
                <w:color w:val="1F4E79" w:themeColor="accent1" w:themeShade="80"/>
              </w:rPr>
              <w:t>Updated</w:t>
            </w:r>
          </w:p>
        </w:tc>
      </w:tr>
      <w:tr w:rsidR="009614D3" w:rsidRPr="009614D3" w14:paraId="27488AA9" w14:textId="77777777" w:rsidTr="00EB6F99">
        <w:trPr>
          <w:trHeight w:val="248"/>
        </w:trPr>
        <w:tc>
          <w:tcPr>
            <w:tcW w:w="625" w:type="dxa"/>
            <w:shd w:val="clear" w:color="auto" w:fill="auto"/>
          </w:tcPr>
          <w:p w14:paraId="51ADE9CD" w14:textId="77777777" w:rsidR="00F64576" w:rsidRPr="009614D3" w:rsidRDefault="00F64576" w:rsidP="004D64FC">
            <w:pPr>
              <w:jc w:val="both"/>
              <w:rPr>
                <w:rFonts w:ascii="Trebuchet MS" w:hAnsi="Trebuchet MS"/>
                <w:color w:val="1F4E79" w:themeColor="accent1" w:themeShade="80"/>
              </w:rPr>
            </w:pPr>
          </w:p>
        </w:tc>
        <w:tc>
          <w:tcPr>
            <w:tcW w:w="2064" w:type="dxa"/>
          </w:tcPr>
          <w:p w14:paraId="17EF35AB" w14:textId="77777777" w:rsidR="00F64576" w:rsidRPr="006B4975" w:rsidRDefault="00AD75AA" w:rsidP="004D64FC">
            <w:pPr>
              <w:jc w:val="both"/>
              <w:rPr>
                <w:rFonts w:ascii="Trebuchet MS" w:hAnsi="Trebuchet MS"/>
                <w:b/>
                <w:color w:val="1F4E79" w:themeColor="accent1" w:themeShade="80"/>
              </w:rPr>
            </w:pPr>
            <w:r w:rsidRPr="006B4975">
              <w:rPr>
                <w:rFonts w:ascii="Trebuchet MS" w:hAnsi="Trebuchet MS"/>
                <w:b/>
                <w:color w:val="1F4E79" w:themeColor="accent1" w:themeShade="80"/>
              </w:rPr>
              <w:t xml:space="preserve">Directorate General Safety and Civil Protection, Ministry of Interior Bulgaria </w:t>
            </w:r>
          </w:p>
        </w:tc>
        <w:tc>
          <w:tcPr>
            <w:tcW w:w="5953" w:type="dxa"/>
          </w:tcPr>
          <w:p w14:paraId="4EEA8C94" w14:textId="77777777" w:rsidR="00F64576" w:rsidRPr="009614D3" w:rsidRDefault="00AD75AA" w:rsidP="004D64FC">
            <w:pPr>
              <w:jc w:val="both"/>
              <w:rPr>
                <w:rFonts w:ascii="Trebuchet MS" w:hAnsi="Trebuchet MS"/>
                <w:color w:val="1F4E79" w:themeColor="accent1" w:themeShade="80"/>
              </w:rPr>
            </w:pPr>
            <w:r>
              <w:rPr>
                <w:rFonts w:ascii="Trebuchet MS" w:hAnsi="Trebuchet MS"/>
                <w:color w:val="1F4E79" w:themeColor="accent1" w:themeShade="80"/>
              </w:rPr>
              <w:t xml:space="preserve">With regard to the Guidelines, we believe that they should be divided into two separate documents, given the fact that the Strategic Projects covered by them will be financed by Priority 1 A well connected region, Specific objective 3.2 Developing and enhancing sustainable, climate resilient, intelligent and intermodal national, regional and local mobility, including improved access to TEN-T and cross-border mobility and Priority 2 A greener region, Specific objective 2.4 Promoting climate change adaptation and disaster risk prevention, resilience, taking into account ecosystem-based approaches of the Program. The respective axes differ as beneficiaries, eligible activities/investments, respectively results to be achieved </w:t>
            </w:r>
          </w:p>
        </w:tc>
        <w:tc>
          <w:tcPr>
            <w:tcW w:w="2552" w:type="dxa"/>
          </w:tcPr>
          <w:p w14:paraId="171FF118" w14:textId="77777777" w:rsidR="00F64576" w:rsidRPr="009614D3" w:rsidRDefault="004D64FC" w:rsidP="004D64FC">
            <w:pPr>
              <w:jc w:val="both"/>
              <w:rPr>
                <w:rFonts w:ascii="Trebuchet MS" w:hAnsi="Trebuchet MS"/>
                <w:color w:val="1F4E79" w:themeColor="accent1" w:themeShade="80"/>
              </w:rPr>
            </w:pPr>
            <w:r>
              <w:rPr>
                <w:rFonts w:ascii="Trebuchet MS" w:hAnsi="Trebuchet MS"/>
                <w:color w:val="1F4E79" w:themeColor="accent1" w:themeShade="80"/>
              </w:rPr>
              <w:t>Not accepted</w:t>
            </w:r>
          </w:p>
        </w:tc>
        <w:tc>
          <w:tcPr>
            <w:tcW w:w="3120" w:type="dxa"/>
          </w:tcPr>
          <w:p w14:paraId="3F70EBB4" w14:textId="77777777" w:rsidR="004D64FC" w:rsidRDefault="004D64FC" w:rsidP="004D64FC">
            <w:pPr>
              <w:jc w:val="both"/>
              <w:rPr>
                <w:rFonts w:ascii="Trebuchet MS" w:hAnsi="Trebuchet MS"/>
                <w:color w:val="1F4E79" w:themeColor="accent1" w:themeShade="80"/>
              </w:rPr>
            </w:pPr>
            <w:r>
              <w:rPr>
                <w:rFonts w:ascii="Trebuchet MS" w:hAnsi="Trebuchet MS"/>
                <w:color w:val="1F4E79" w:themeColor="accent1" w:themeShade="80"/>
              </w:rPr>
              <w:t xml:space="preserve">The applicant’s guide is dedicated to the OSI, including details regarding the strategic operations. The specific information for each OSI is clearly described, as well as the common rules. </w:t>
            </w:r>
          </w:p>
          <w:p w14:paraId="6A0F24E4" w14:textId="77777777" w:rsidR="004D64FC" w:rsidRDefault="004D64FC" w:rsidP="004D64FC">
            <w:pPr>
              <w:jc w:val="both"/>
              <w:rPr>
                <w:rFonts w:ascii="Trebuchet MS" w:hAnsi="Trebuchet MS"/>
                <w:color w:val="1F4E79" w:themeColor="accent1" w:themeShade="80"/>
              </w:rPr>
            </w:pPr>
            <w:r>
              <w:rPr>
                <w:rFonts w:ascii="Trebuchet MS" w:hAnsi="Trebuchet MS"/>
                <w:color w:val="1F4E79" w:themeColor="accent1" w:themeShade="80"/>
              </w:rPr>
              <w:t xml:space="preserve">The distinct information for each OSI is at the level of output and results indicators and the specific types of actions. </w:t>
            </w:r>
          </w:p>
          <w:p w14:paraId="62072A20" w14:textId="1BBB94FA" w:rsidR="004D64FC" w:rsidRDefault="004D64FC" w:rsidP="004D64FC">
            <w:pPr>
              <w:jc w:val="both"/>
              <w:rPr>
                <w:rFonts w:ascii="Trebuchet MS" w:hAnsi="Trebuchet MS"/>
                <w:color w:val="1F4E79" w:themeColor="accent1" w:themeShade="80"/>
              </w:rPr>
            </w:pPr>
            <w:r>
              <w:rPr>
                <w:rFonts w:ascii="Trebuchet MS" w:hAnsi="Trebuchet MS"/>
                <w:color w:val="1F4E79" w:themeColor="accent1" w:themeShade="80"/>
              </w:rPr>
              <w:t>All other provisions are applicable for all OSI. Spiting the guide in two separate documents will only duplicate the information</w:t>
            </w:r>
            <w:r w:rsidR="00630437">
              <w:rPr>
                <w:rFonts w:ascii="Trebuchet MS" w:hAnsi="Trebuchet MS"/>
                <w:color w:val="1F4E79" w:themeColor="accent1" w:themeShade="80"/>
              </w:rPr>
              <w:t xml:space="preserve"> and the equal treatment principle may be questionable</w:t>
            </w:r>
            <w:r>
              <w:rPr>
                <w:rFonts w:ascii="Trebuchet MS" w:hAnsi="Trebuchet MS"/>
                <w:color w:val="1F4E79" w:themeColor="accent1" w:themeShade="80"/>
              </w:rPr>
              <w:t xml:space="preserve">. </w:t>
            </w:r>
          </w:p>
          <w:p w14:paraId="47E7EBA9" w14:textId="77777777" w:rsidR="00F64576" w:rsidRPr="009614D3" w:rsidRDefault="004D64FC" w:rsidP="004D64FC">
            <w:pPr>
              <w:jc w:val="both"/>
              <w:rPr>
                <w:rFonts w:ascii="Trebuchet MS" w:hAnsi="Trebuchet MS"/>
                <w:color w:val="1F4E79" w:themeColor="accent1" w:themeShade="80"/>
              </w:rPr>
            </w:pPr>
            <w:r>
              <w:rPr>
                <w:rFonts w:ascii="Trebuchet MS" w:hAnsi="Trebuchet MS"/>
                <w:color w:val="1F4E79" w:themeColor="accent1" w:themeShade="80"/>
              </w:rPr>
              <w:t xml:space="preserve"> </w:t>
            </w:r>
          </w:p>
        </w:tc>
      </w:tr>
      <w:tr w:rsidR="009614D3" w:rsidRPr="009614D3" w14:paraId="7DC60047" w14:textId="77777777" w:rsidTr="00EB6F99">
        <w:trPr>
          <w:trHeight w:val="248"/>
        </w:trPr>
        <w:tc>
          <w:tcPr>
            <w:tcW w:w="625" w:type="dxa"/>
            <w:shd w:val="clear" w:color="auto" w:fill="auto"/>
          </w:tcPr>
          <w:p w14:paraId="24FC4E30" w14:textId="77777777" w:rsidR="00F64576" w:rsidRPr="009614D3" w:rsidRDefault="00F64576" w:rsidP="004D64FC">
            <w:pPr>
              <w:jc w:val="both"/>
              <w:rPr>
                <w:rFonts w:ascii="Trebuchet MS" w:hAnsi="Trebuchet MS"/>
                <w:color w:val="1F4E79" w:themeColor="accent1" w:themeShade="80"/>
              </w:rPr>
            </w:pPr>
          </w:p>
        </w:tc>
        <w:tc>
          <w:tcPr>
            <w:tcW w:w="2064" w:type="dxa"/>
          </w:tcPr>
          <w:p w14:paraId="7E504447" w14:textId="77777777" w:rsidR="00F64576" w:rsidRPr="009614D3" w:rsidRDefault="00F64576" w:rsidP="004D64FC">
            <w:pPr>
              <w:jc w:val="both"/>
              <w:rPr>
                <w:rFonts w:ascii="Trebuchet MS" w:hAnsi="Trebuchet MS"/>
                <w:color w:val="1F4E79" w:themeColor="accent1" w:themeShade="80"/>
              </w:rPr>
            </w:pPr>
          </w:p>
        </w:tc>
        <w:tc>
          <w:tcPr>
            <w:tcW w:w="5953" w:type="dxa"/>
          </w:tcPr>
          <w:p w14:paraId="68584483" w14:textId="77777777" w:rsidR="00AD75AA" w:rsidRPr="00F454B5" w:rsidRDefault="00AD75AA" w:rsidP="004D64FC">
            <w:pPr>
              <w:jc w:val="both"/>
              <w:rPr>
                <w:rFonts w:ascii="Trebuchet MS" w:hAnsi="Trebuchet MS"/>
                <w:color w:val="1F4E79" w:themeColor="accent1" w:themeShade="80"/>
                <w:lang w:val="en-GB"/>
              </w:rPr>
            </w:pPr>
            <w:r>
              <w:rPr>
                <w:rFonts w:ascii="Trebuchet MS" w:hAnsi="Trebuchet MS"/>
                <w:color w:val="1F4E79" w:themeColor="accent1" w:themeShade="80"/>
              </w:rPr>
              <w:t xml:space="preserve">Regarding the text: </w:t>
            </w:r>
            <w:r>
              <w:rPr>
                <w:rFonts w:ascii="Trebuchet MS" w:hAnsi="Trebuchet MS"/>
                <w:color w:val="1F4E79" w:themeColor="accent1" w:themeShade="80"/>
                <w:lang w:val="en-GB"/>
              </w:rPr>
              <w:t>“</w:t>
            </w:r>
            <w:r w:rsidRPr="00F454B5">
              <w:rPr>
                <w:rFonts w:ascii="Trebuchet MS" w:hAnsi="Trebuchet MS"/>
                <w:color w:val="1F4E79" w:themeColor="accent1" w:themeShade="80"/>
                <w:lang w:val="en-GB"/>
              </w:rPr>
              <w:t>Applicants, outside the Programme area, but from Romania and Bulgaria, can also participate in projects, but only in exceptional cases:</w:t>
            </w:r>
          </w:p>
          <w:p w14:paraId="1D494503" w14:textId="77777777" w:rsidR="00AD75AA" w:rsidRPr="00F454B5" w:rsidRDefault="00AD75AA" w:rsidP="004D64FC">
            <w:pPr>
              <w:numPr>
                <w:ilvl w:val="0"/>
                <w:numId w:val="8"/>
              </w:numPr>
              <w:spacing w:after="200" w:line="288" w:lineRule="auto"/>
              <w:contextualSpacing/>
              <w:jc w:val="both"/>
              <w:rPr>
                <w:rFonts w:ascii="Trebuchet MS" w:hAnsi="Trebuchet MS"/>
                <w:color w:val="1F4E79" w:themeColor="accent1" w:themeShade="80"/>
                <w:lang w:val="en-GB"/>
              </w:rPr>
            </w:pPr>
            <w:r w:rsidRPr="00F454B5">
              <w:rPr>
                <w:rFonts w:ascii="Trebuchet MS" w:hAnsi="Trebuchet MS"/>
                <w:color w:val="1F4E79" w:themeColor="accent1" w:themeShade="80"/>
                <w:lang w:val="en-GB"/>
              </w:rPr>
              <w:t>Are competent in their scope of action for certain parts of the eligible area (e.g. ministries, national agencies, research institutes);</w:t>
            </w:r>
          </w:p>
          <w:p w14:paraId="1EE93B64" w14:textId="77777777" w:rsidR="00AD75AA" w:rsidRPr="00F454B5" w:rsidRDefault="00AD75AA" w:rsidP="004D64FC">
            <w:pPr>
              <w:numPr>
                <w:ilvl w:val="0"/>
                <w:numId w:val="8"/>
              </w:numPr>
              <w:spacing w:after="200" w:line="288" w:lineRule="auto"/>
              <w:contextualSpacing/>
              <w:jc w:val="both"/>
              <w:rPr>
                <w:rFonts w:ascii="Trebuchet MS" w:hAnsi="Trebuchet MS"/>
                <w:color w:val="1F4E79" w:themeColor="accent1" w:themeShade="80"/>
                <w:lang w:val="en-GB"/>
              </w:rPr>
            </w:pPr>
            <w:r w:rsidRPr="00F454B5">
              <w:rPr>
                <w:rFonts w:ascii="Trebuchet MS" w:hAnsi="Trebuchet MS"/>
                <w:color w:val="1F4E79" w:themeColor="accent1" w:themeShade="80"/>
                <w:lang w:val="en-GB"/>
              </w:rPr>
              <w:lastRenderedPageBreak/>
              <w:t>Carry out activities that are beneficial for the Programme area</w:t>
            </w:r>
          </w:p>
          <w:p w14:paraId="749820C0" w14:textId="77777777" w:rsidR="00AD75AA" w:rsidRPr="00F454B5" w:rsidRDefault="00AD75AA" w:rsidP="004D64FC">
            <w:pPr>
              <w:numPr>
                <w:ilvl w:val="0"/>
                <w:numId w:val="8"/>
              </w:numPr>
              <w:spacing w:after="200" w:line="288" w:lineRule="auto"/>
              <w:contextualSpacing/>
              <w:jc w:val="both"/>
              <w:rPr>
                <w:rFonts w:ascii="Trebuchet MS" w:hAnsi="Trebuchet MS"/>
                <w:color w:val="1F4E79" w:themeColor="accent1" w:themeShade="80"/>
                <w:lang w:val="en-GB"/>
              </w:rPr>
            </w:pPr>
            <w:r w:rsidRPr="00F454B5">
              <w:rPr>
                <w:rFonts w:ascii="Trebuchet MS" w:hAnsi="Trebuchet MS"/>
                <w:color w:val="1F4E79" w:themeColor="accent1" w:themeShade="80"/>
                <w:lang w:val="en-GB"/>
              </w:rPr>
              <w:t>Their participation must bring clear added value and expertise to the implementation of a project and has to be beneficial for the Programme area</w:t>
            </w:r>
            <w:r w:rsidRPr="00F454B5">
              <w:rPr>
                <w:color w:val="1F4E79" w:themeColor="accent1" w:themeShade="80"/>
                <w:lang w:val="en-GB"/>
              </w:rPr>
              <w:t>.</w:t>
            </w:r>
            <w:r>
              <w:rPr>
                <w:color w:val="1F4E79" w:themeColor="accent1" w:themeShade="80"/>
                <w:lang w:val="en-GB"/>
              </w:rPr>
              <w:t>”</w:t>
            </w:r>
          </w:p>
          <w:p w14:paraId="0B2D5326" w14:textId="77777777" w:rsidR="00F64576" w:rsidRDefault="00AD75AA" w:rsidP="004D64FC">
            <w:pPr>
              <w:jc w:val="both"/>
              <w:rPr>
                <w:rFonts w:ascii="Trebuchet MS" w:hAnsi="Trebuchet MS"/>
                <w:color w:val="1F4E79" w:themeColor="accent1" w:themeShade="80"/>
              </w:rPr>
            </w:pPr>
            <w:r>
              <w:rPr>
                <w:rFonts w:ascii="Trebuchet MS" w:hAnsi="Trebuchet MS"/>
                <w:color w:val="1F4E79" w:themeColor="accent1" w:themeShade="80"/>
              </w:rPr>
              <w:t xml:space="preserve">We believe with the above text, the MA of the Program enables the participation of partners with headquarters </w:t>
            </w:r>
            <w:r w:rsidR="00CE6650">
              <w:rPr>
                <w:rFonts w:ascii="Trebuchet MS" w:hAnsi="Trebuchet MS"/>
                <w:color w:val="1F4E79" w:themeColor="accent1" w:themeShade="80"/>
              </w:rPr>
              <w:t>outside the territory covered by the program, under certain conditions. This fully corresponds to the understanding of the partners in the STREAM 2 project that the Academy of the Ministry of Interior should participate in the project</w:t>
            </w:r>
            <w:r w:rsidR="006461C8">
              <w:rPr>
                <w:rFonts w:ascii="Trebuchet MS" w:hAnsi="Trebuchet MS"/>
                <w:color w:val="1F4E79" w:themeColor="accent1" w:themeShade="80"/>
              </w:rPr>
              <w:t>. The reasons for this are set out in the correspondence between the partners, as well as before the MA. The partners in the project have united around the fact that the participation of the Fire Safety and Civil Protection faculty, part of AMI, is essential for the project, given the specific expertise and experience. As outlined below, they are the only training institution to prepare emergency response executive and executive staff who then perform their duties nationwide. The text below was provided as justification in the letter sent to the MA on 8</w:t>
            </w:r>
            <w:r w:rsidR="006461C8" w:rsidRPr="006461C8">
              <w:rPr>
                <w:rFonts w:ascii="Trebuchet MS" w:hAnsi="Trebuchet MS"/>
                <w:color w:val="1F4E79" w:themeColor="accent1" w:themeShade="80"/>
                <w:vertAlign w:val="superscript"/>
              </w:rPr>
              <w:t>th</w:t>
            </w:r>
            <w:r w:rsidR="006461C8">
              <w:rPr>
                <w:rFonts w:ascii="Trebuchet MS" w:hAnsi="Trebuchet MS"/>
                <w:color w:val="1F4E79" w:themeColor="accent1" w:themeShade="80"/>
              </w:rPr>
              <w:t xml:space="preserve"> December 2022:</w:t>
            </w:r>
          </w:p>
          <w:p w14:paraId="64DB93C5" w14:textId="77777777" w:rsidR="00824CF2" w:rsidRDefault="006461C8" w:rsidP="004D64FC">
            <w:pPr>
              <w:spacing w:before="120" w:after="120"/>
              <w:jc w:val="both"/>
              <w:rPr>
                <w:rFonts w:ascii="Trebuchet MS" w:hAnsi="Trebuchet MS"/>
                <w:color w:val="1F4E79" w:themeColor="accent1" w:themeShade="80"/>
              </w:rPr>
            </w:pPr>
            <w:r>
              <w:rPr>
                <w:rFonts w:ascii="Trebuchet MS" w:hAnsi="Trebuchet MS"/>
                <w:color w:val="1F4E79" w:themeColor="accent1" w:themeShade="80"/>
              </w:rPr>
              <w:t xml:space="preserve">“DGFSCP and AMI are part of the main structures of the Ministry of the Interior, according to art.37, para.1 of the current Law on the Ministry of the Interior. The Academy is an educational institution established by a decision of the National Assembly, and as such it provides professional training of specialists, as well as scientific research for the needs of the Ministry of Interior. According to art.170 of the same Law, all employees upon entering the Ministry’s system </w:t>
            </w:r>
            <w:r w:rsidR="00980800">
              <w:rPr>
                <w:rFonts w:ascii="Trebuchet MS" w:hAnsi="Trebuchet MS"/>
                <w:color w:val="1F4E79" w:themeColor="accent1" w:themeShade="80"/>
              </w:rPr>
              <w:t>undergo</w:t>
            </w:r>
            <w:r>
              <w:rPr>
                <w:rFonts w:ascii="Trebuchet MS" w:hAnsi="Trebuchet MS"/>
                <w:color w:val="1F4E79" w:themeColor="accent1" w:themeShade="80"/>
              </w:rPr>
              <w:t xml:space="preserve"> professional training at AMI, which also has obligations </w:t>
            </w:r>
            <w:r w:rsidR="00980800">
              <w:rPr>
                <w:rFonts w:ascii="Trebuchet MS" w:hAnsi="Trebuchet MS"/>
                <w:color w:val="1F4E79" w:themeColor="accent1" w:themeShade="80"/>
              </w:rPr>
              <w:t xml:space="preserve">to conduct subsequent professional </w:t>
            </w:r>
            <w:r w:rsidR="00980800">
              <w:rPr>
                <w:rFonts w:ascii="Trebuchet MS" w:hAnsi="Trebuchet MS"/>
                <w:color w:val="1F4E79" w:themeColor="accent1" w:themeShade="80"/>
              </w:rPr>
              <w:lastRenderedPageBreak/>
              <w:t xml:space="preserve">trainings. Given the wide range of activities of the Ministry, the Academy has designated faculties to carry out profiled trainings of the personnel. Being one of these faculties, Faculty Fire Safety and Civil Protection, prepares highly qualified cadets for the needs of the fire safety and civil protection. The cadets, after completing their trainings and professional education, are commissioned as officers. These high-ranking officers are assigned to manage the structures responsible for fire safety, rescue and protection of the population </w:t>
            </w:r>
            <w:proofErr w:type="spellStart"/>
            <w:r w:rsidR="00980800">
              <w:rPr>
                <w:rFonts w:ascii="Trebuchet MS" w:hAnsi="Trebuchet MS"/>
                <w:color w:val="1F4E79" w:themeColor="accent1" w:themeShade="80"/>
              </w:rPr>
              <w:t>o</w:t>
            </w:r>
            <w:proofErr w:type="spellEnd"/>
            <w:r w:rsidR="00980800">
              <w:rPr>
                <w:rFonts w:ascii="Trebuchet MS" w:hAnsi="Trebuchet MS"/>
                <w:color w:val="1F4E79" w:themeColor="accent1" w:themeShade="80"/>
              </w:rPr>
              <w:t xml:space="preserve"> the territory of the country, including the areas of the territory of the Republic of Bulgaria, which fall within the scope of the Interreg VI-A Romania-Bulgaria Programme. Here it can be emphasized, that one of the main activities that will be carried out under the project is highly specialized training for respiratory protection of Bulgarian and Romanian firefighters at the Academy of the Ministry of the Interior. </w:t>
            </w:r>
          </w:p>
          <w:p w14:paraId="56C0EAE5" w14:textId="77777777" w:rsidR="00824CF2" w:rsidRDefault="00824CF2" w:rsidP="004D64FC">
            <w:pPr>
              <w:spacing w:before="120" w:after="120"/>
              <w:jc w:val="both"/>
              <w:rPr>
                <w:rFonts w:ascii="Trebuchet MS" w:hAnsi="Trebuchet MS"/>
                <w:color w:val="1F4E79" w:themeColor="accent1" w:themeShade="80"/>
              </w:rPr>
            </w:pPr>
            <w:r>
              <w:rPr>
                <w:rFonts w:ascii="Trebuchet MS" w:hAnsi="Trebuchet MS"/>
                <w:color w:val="1F4E79" w:themeColor="accent1" w:themeShade="80"/>
              </w:rPr>
              <w:t>The fact that the total budget of the Academy is less than 4% of the budget of the entire strategic project should also be noted.</w:t>
            </w:r>
          </w:p>
          <w:p w14:paraId="42003679" w14:textId="77777777" w:rsidR="006461C8" w:rsidRDefault="00824CF2" w:rsidP="004D64FC">
            <w:pPr>
              <w:spacing w:before="120" w:after="120"/>
              <w:jc w:val="both"/>
              <w:rPr>
                <w:rFonts w:ascii="Trebuchet MS" w:hAnsi="Trebuchet MS"/>
                <w:color w:val="1F4E79" w:themeColor="accent1" w:themeShade="80"/>
              </w:rPr>
            </w:pPr>
            <w:r>
              <w:rPr>
                <w:rFonts w:ascii="Trebuchet MS" w:hAnsi="Trebuchet MS"/>
                <w:color w:val="1F4E79" w:themeColor="accent1" w:themeShade="80"/>
              </w:rPr>
              <w:t xml:space="preserve">Given the benefits for the security, protection of the population, the economy and the environment in the cross-border area and especially for the protection of the population, the economy and the environment in the cross-border area an especially for the protection of professionals, we believe that the MA of the Programme can take into account all the above facts and provisions, only in terms of the admissibility of AMI’s activities and costs, in the preparation of the call for applications for strategic project, namely STREAM 2 –Streamlining cross-border cooperation: Joint approach in disaster resilience. With the activities envisaged in the Concept Note, AMI will </w:t>
            </w:r>
            <w:r>
              <w:rPr>
                <w:rFonts w:ascii="Trebuchet MS" w:hAnsi="Trebuchet MS"/>
                <w:color w:val="1F4E79" w:themeColor="accent1" w:themeShade="80"/>
              </w:rPr>
              <w:lastRenderedPageBreak/>
              <w:t>significantly raise the level of professional training of cadets, future management officers, who will acquire knowledge and skills for actions in conditions close to real ones</w:t>
            </w:r>
            <w:r w:rsidR="006461C8">
              <w:rPr>
                <w:rFonts w:ascii="Trebuchet MS" w:hAnsi="Trebuchet MS"/>
                <w:color w:val="1F4E79" w:themeColor="accent1" w:themeShade="80"/>
              </w:rPr>
              <w:t>”</w:t>
            </w:r>
            <w:r>
              <w:rPr>
                <w:rFonts w:ascii="Trebuchet MS" w:hAnsi="Trebuchet MS"/>
                <w:color w:val="1F4E79" w:themeColor="accent1" w:themeShade="80"/>
              </w:rPr>
              <w:t>.</w:t>
            </w:r>
          </w:p>
          <w:p w14:paraId="1D368D49" w14:textId="77777777" w:rsidR="00824CF2" w:rsidRDefault="00824CF2" w:rsidP="004D64FC">
            <w:pPr>
              <w:spacing w:before="120" w:after="120"/>
              <w:jc w:val="both"/>
              <w:rPr>
                <w:rFonts w:ascii="Trebuchet MS" w:hAnsi="Trebuchet MS"/>
                <w:color w:val="1F4E79" w:themeColor="accent1" w:themeShade="80"/>
              </w:rPr>
            </w:pPr>
            <w:r>
              <w:rPr>
                <w:rFonts w:ascii="Trebuchet MS" w:hAnsi="Trebuchet MS"/>
                <w:color w:val="1F4E79" w:themeColor="accent1" w:themeShade="80"/>
              </w:rPr>
              <w:t>At the same time, the Guidelines stated that:</w:t>
            </w:r>
          </w:p>
          <w:p w14:paraId="50D6EE61" w14:textId="77777777" w:rsidR="00824CF2" w:rsidRDefault="00824CF2" w:rsidP="004D64FC">
            <w:pPr>
              <w:pStyle w:val="ListParagraph"/>
              <w:jc w:val="both"/>
              <w:rPr>
                <w:rFonts w:ascii="Trebuchet MS" w:hAnsi="Trebuchet MS"/>
                <w:b/>
                <w:color w:val="FF0000"/>
                <w:lang w:val="en-GB"/>
              </w:rPr>
            </w:pPr>
            <w:r w:rsidRPr="00765961">
              <w:rPr>
                <w:rFonts w:ascii="Trebuchet MS" w:hAnsi="Trebuchet MS" w:cstheme="minorHAnsi"/>
                <w:b/>
                <w:noProof/>
                <w:color w:val="FF0000"/>
                <w:sz w:val="20"/>
                <w:szCs w:val="20"/>
              </w:rPr>
              <w:drawing>
                <wp:anchor distT="0" distB="0" distL="114300" distR="114300" simplePos="0" relativeHeight="251659264" behindDoc="0" locked="0" layoutInCell="1" allowOverlap="1" wp14:anchorId="4045564D" wp14:editId="3F0CB1C6">
                  <wp:simplePos x="0" y="0"/>
                  <wp:positionH relativeFrom="column">
                    <wp:posOffset>-65836</wp:posOffset>
                  </wp:positionH>
                  <wp:positionV relativeFrom="paragraph">
                    <wp:posOffset>48311</wp:posOffset>
                  </wp:positionV>
                  <wp:extent cx="420624" cy="274320"/>
                  <wp:effectExtent l="0" t="0" r="0" b="0"/>
                  <wp:wrapSquare wrapText="bothSides"/>
                  <wp:docPr id="78" name="Picture 78"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5961">
              <w:rPr>
                <w:rFonts w:ascii="Trebuchet MS" w:hAnsi="Trebuchet MS"/>
                <w:b/>
                <w:color w:val="FF0000"/>
                <w:lang w:val="en-GB"/>
              </w:rPr>
              <w:t xml:space="preserve">Under this call, the </w:t>
            </w:r>
            <w:r>
              <w:rPr>
                <w:rFonts w:ascii="Trebuchet MS" w:hAnsi="Trebuchet MS"/>
                <w:b/>
                <w:color w:val="FF0000"/>
                <w:lang w:val="en-GB"/>
              </w:rPr>
              <w:t xml:space="preserve">investment </w:t>
            </w:r>
            <w:r w:rsidRPr="00765961">
              <w:rPr>
                <w:rFonts w:ascii="Trebuchet MS" w:hAnsi="Trebuchet MS"/>
                <w:b/>
                <w:color w:val="FF0000"/>
                <w:lang w:val="en-GB"/>
              </w:rPr>
              <w:t>activities</w:t>
            </w:r>
            <w:r>
              <w:rPr>
                <w:rFonts w:ascii="Trebuchet MS" w:hAnsi="Trebuchet MS"/>
                <w:b/>
                <w:color w:val="FF0000"/>
                <w:lang w:val="en-GB"/>
              </w:rPr>
              <w:t xml:space="preserve"> (such as works, equipment, installation of equipment etc.)</w:t>
            </w:r>
            <w:r w:rsidRPr="00765961">
              <w:rPr>
                <w:rFonts w:ascii="Trebuchet MS" w:hAnsi="Trebuchet MS"/>
                <w:b/>
                <w:color w:val="FF0000"/>
                <w:lang w:val="en-GB"/>
              </w:rPr>
              <w:t xml:space="preserve"> outside the Programme area are not eligible. Thus, the cost related to such activities shall be considered as ineligible and shall be excluded from funding under the Programme. These costs must be supported by the concerned applicant from r</w:t>
            </w:r>
            <w:r>
              <w:rPr>
                <w:rFonts w:ascii="Trebuchet MS" w:hAnsi="Trebuchet MS"/>
                <w:b/>
                <w:color w:val="FF0000"/>
                <w:lang w:val="en-GB"/>
              </w:rPr>
              <w:t>esources outside the Programme.</w:t>
            </w:r>
          </w:p>
          <w:p w14:paraId="6083D64E" w14:textId="77777777" w:rsidR="00824CF2" w:rsidRDefault="00824CF2" w:rsidP="004D64FC">
            <w:pPr>
              <w:spacing w:before="120" w:after="120"/>
              <w:jc w:val="both"/>
              <w:rPr>
                <w:rFonts w:ascii="Trebuchet MS" w:hAnsi="Trebuchet MS"/>
                <w:color w:val="1F4E79" w:themeColor="accent1" w:themeShade="80"/>
              </w:rPr>
            </w:pPr>
            <w:r>
              <w:rPr>
                <w:rFonts w:ascii="Trebuchet MS" w:hAnsi="Trebuchet MS"/>
                <w:color w:val="1F4E79" w:themeColor="accent1" w:themeShade="80"/>
              </w:rPr>
              <w:t xml:space="preserve">This text is in total contradiction with the stated </w:t>
            </w:r>
            <w:r w:rsidR="005D72F1">
              <w:rPr>
                <w:rFonts w:ascii="Trebuchet MS" w:hAnsi="Trebuchet MS"/>
                <w:color w:val="1F4E79" w:themeColor="accent1" w:themeShade="80"/>
              </w:rPr>
              <w:t xml:space="preserve">willingness of the MA, for the participation of the institutional partners, with activities bringing direct benefits and added value for increasing resilience and sustainability to natural and man-made accidents in the cross-border area. </w:t>
            </w:r>
          </w:p>
          <w:p w14:paraId="3CC14AB9" w14:textId="77777777" w:rsidR="005D72F1" w:rsidRDefault="005D72F1" w:rsidP="004D64FC">
            <w:pPr>
              <w:spacing w:before="120" w:after="120"/>
              <w:jc w:val="both"/>
              <w:rPr>
                <w:rFonts w:ascii="Trebuchet MS" w:hAnsi="Trebuchet MS"/>
                <w:color w:val="1F4E79" w:themeColor="accent1" w:themeShade="80"/>
              </w:rPr>
            </w:pPr>
            <w:r>
              <w:rPr>
                <w:rFonts w:ascii="Trebuchet MS" w:hAnsi="Trebuchet MS"/>
                <w:color w:val="1F4E79" w:themeColor="accent1" w:themeShade="80"/>
              </w:rPr>
              <w:t>In such a contradiction, as well, in the following text:</w:t>
            </w:r>
          </w:p>
          <w:p w14:paraId="5E5C739F" w14:textId="77777777" w:rsidR="005D72F1" w:rsidRPr="00D128E9" w:rsidRDefault="005D72F1" w:rsidP="004D64FC">
            <w:pPr>
              <w:jc w:val="both"/>
              <w:rPr>
                <w:rFonts w:ascii="Trebuchet MS" w:hAnsi="Trebuchet MS"/>
                <w:b/>
                <w:color w:val="FF0000"/>
                <w:lang w:val="en-GB"/>
              </w:rPr>
            </w:pPr>
            <w:r w:rsidRPr="00765961">
              <w:rPr>
                <w:rFonts w:ascii="Trebuchet MS" w:hAnsi="Trebuchet MS" w:cstheme="minorHAnsi"/>
                <w:b/>
                <w:noProof/>
                <w:color w:val="FF0000"/>
                <w:sz w:val="20"/>
                <w:szCs w:val="20"/>
              </w:rPr>
              <w:drawing>
                <wp:anchor distT="0" distB="0" distL="114300" distR="114300" simplePos="0" relativeHeight="251661312" behindDoc="0" locked="0" layoutInCell="1" allowOverlap="1" wp14:anchorId="650CBEB0" wp14:editId="34FC43E6">
                  <wp:simplePos x="0" y="0"/>
                  <wp:positionH relativeFrom="column">
                    <wp:posOffset>0</wp:posOffset>
                  </wp:positionH>
                  <wp:positionV relativeFrom="paragraph">
                    <wp:posOffset>7564</wp:posOffset>
                  </wp:positionV>
                  <wp:extent cx="420624" cy="274320"/>
                  <wp:effectExtent l="0" t="0" r="0" b="0"/>
                  <wp:wrapSquare wrapText="bothSides"/>
                  <wp:docPr id="8" name="Picture 8"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5961">
              <w:rPr>
                <w:rFonts w:ascii="Trebuchet MS" w:hAnsi="Trebuchet MS"/>
                <w:b/>
                <w:color w:val="FF0000"/>
                <w:lang w:val="en-GB"/>
              </w:rPr>
              <w:t xml:space="preserve">The substantial modification of the concept notes submitted for each project idea </w:t>
            </w:r>
            <w:r w:rsidRPr="00D128E9">
              <w:rPr>
                <w:rFonts w:ascii="Trebuchet MS" w:hAnsi="Trebuchet MS"/>
                <w:b/>
                <w:color w:val="FF0000"/>
                <w:lang w:val="en-GB"/>
              </w:rPr>
              <w:t xml:space="preserve">may lead to the rejection of the project and its exclusion from the Programme. </w:t>
            </w:r>
          </w:p>
          <w:p w14:paraId="1BCC817E" w14:textId="77777777" w:rsidR="005D72F1" w:rsidRDefault="005D72F1" w:rsidP="004D64FC">
            <w:pPr>
              <w:spacing w:before="120" w:after="120"/>
              <w:jc w:val="both"/>
              <w:rPr>
                <w:rFonts w:ascii="Trebuchet MS" w:hAnsi="Trebuchet MS"/>
                <w:color w:val="1F4E79" w:themeColor="accent1" w:themeShade="80"/>
              </w:rPr>
            </w:pPr>
            <w:r>
              <w:rPr>
                <w:rFonts w:ascii="Trebuchet MS" w:hAnsi="Trebuchet MS"/>
                <w:color w:val="1F4E79" w:themeColor="accent1" w:themeShade="80"/>
              </w:rPr>
              <w:t>For the reason that Faculty Fire Safety and Civil Protection (AMI) has been identified as partner and will participate with certain investment activities in the project, as it described in the approved concept note.</w:t>
            </w:r>
          </w:p>
          <w:p w14:paraId="0F907360" w14:textId="77777777" w:rsidR="005D72F1" w:rsidRDefault="001317F6" w:rsidP="004D64FC">
            <w:pPr>
              <w:spacing w:before="120" w:after="120"/>
              <w:jc w:val="both"/>
              <w:rPr>
                <w:rFonts w:ascii="Trebuchet MS" w:hAnsi="Trebuchet MS"/>
                <w:color w:val="1F4E79" w:themeColor="accent1" w:themeShade="80"/>
              </w:rPr>
            </w:pPr>
            <w:r>
              <w:rPr>
                <w:rFonts w:ascii="Trebuchet MS" w:hAnsi="Trebuchet MS"/>
                <w:color w:val="1F4E79" w:themeColor="accent1" w:themeShade="80"/>
              </w:rPr>
              <w:t xml:space="preserve">Through the above three text, the MA once allows the inclusion of partners from outside the territory, but then </w:t>
            </w:r>
            <w:r>
              <w:rPr>
                <w:rFonts w:ascii="Trebuchet MS" w:hAnsi="Trebuchet MS"/>
                <w:color w:val="1F4E79" w:themeColor="accent1" w:themeShade="80"/>
              </w:rPr>
              <w:lastRenderedPageBreak/>
              <w:t xml:space="preserve">with the two texts below it renders this participation meaningless, depriving them of the financial opportunity to carry out the set activities, </w:t>
            </w:r>
            <w:r w:rsidR="00EE2220">
              <w:rPr>
                <w:rFonts w:ascii="Trebuchet MS" w:hAnsi="Trebuchet MS"/>
                <w:color w:val="1F4E79" w:themeColor="accent1" w:themeShade="80"/>
              </w:rPr>
              <w:t>explicitly</w:t>
            </w:r>
            <w:r>
              <w:rPr>
                <w:rFonts w:ascii="Trebuchet MS" w:hAnsi="Trebuchet MS"/>
                <w:color w:val="1F4E79" w:themeColor="accent1" w:themeShade="80"/>
              </w:rPr>
              <w:t xml:space="preserve"> emphasizing that the change of the concept note </w:t>
            </w:r>
            <w:r w:rsidR="00EE2220">
              <w:rPr>
                <w:rFonts w:ascii="Trebuchet MS" w:hAnsi="Trebuchet MS"/>
                <w:color w:val="1F4E79" w:themeColor="accent1" w:themeShade="80"/>
              </w:rPr>
              <w:t>will lead to the rejection of the project proposal.</w:t>
            </w:r>
          </w:p>
          <w:p w14:paraId="33A6F0FC" w14:textId="77777777" w:rsidR="00EE2220" w:rsidRDefault="00EE2220" w:rsidP="004D64FC">
            <w:pPr>
              <w:spacing w:before="120" w:after="120"/>
              <w:jc w:val="both"/>
              <w:rPr>
                <w:rFonts w:ascii="Trebuchet MS" w:hAnsi="Trebuchet MS"/>
                <w:color w:val="1F4E79" w:themeColor="accent1" w:themeShade="80"/>
              </w:rPr>
            </w:pPr>
            <w:r>
              <w:rPr>
                <w:rFonts w:ascii="Trebuchet MS" w:hAnsi="Trebuchet MS"/>
                <w:color w:val="1F4E79" w:themeColor="accent1" w:themeShade="80"/>
              </w:rPr>
              <w:t>Our statement is that the Academy of Ministry of Interior should remain a partner with the whole range of activities (incl. infrastructure works and etc.) as they were initially approved in the Concept Note.</w:t>
            </w:r>
          </w:p>
          <w:p w14:paraId="2677B57C" w14:textId="77777777" w:rsidR="006461C8" w:rsidRPr="009614D3" w:rsidRDefault="006461C8" w:rsidP="004D64FC">
            <w:pPr>
              <w:jc w:val="both"/>
              <w:rPr>
                <w:rFonts w:ascii="Trebuchet MS" w:hAnsi="Trebuchet MS"/>
                <w:color w:val="1F4E79" w:themeColor="accent1" w:themeShade="80"/>
              </w:rPr>
            </w:pPr>
          </w:p>
        </w:tc>
        <w:tc>
          <w:tcPr>
            <w:tcW w:w="2552" w:type="dxa"/>
          </w:tcPr>
          <w:p w14:paraId="597A29E4" w14:textId="77777777" w:rsidR="00F64576" w:rsidRPr="009614D3" w:rsidRDefault="004D64FC" w:rsidP="004D64FC">
            <w:pPr>
              <w:jc w:val="both"/>
              <w:rPr>
                <w:rFonts w:ascii="Trebuchet MS" w:hAnsi="Trebuchet MS"/>
                <w:color w:val="1F4E79" w:themeColor="accent1" w:themeShade="80"/>
              </w:rPr>
            </w:pPr>
            <w:r>
              <w:rPr>
                <w:rFonts w:ascii="Trebuchet MS" w:hAnsi="Trebuchet MS"/>
                <w:color w:val="1F4E79" w:themeColor="accent1" w:themeShade="80"/>
              </w:rPr>
              <w:lastRenderedPageBreak/>
              <w:t>Accepted</w:t>
            </w:r>
          </w:p>
        </w:tc>
        <w:tc>
          <w:tcPr>
            <w:tcW w:w="3120" w:type="dxa"/>
          </w:tcPr>
          <w:p w14:paraId="3EA5F37C" w14:textId="77777777" w:rsidR="002B7D96" w:rsidRDefault="004D64FC" w:rsidP="004D64FC">
            <w:pPr>
              <w:jc w:val="both"/>
              <w:rPr>
                <w:rFonts w:ascii="Trebuchet MS" w:hAnsi="Trebuchet MS"/>
                <w:color w:val="1F4E79" w:themeColor="accent1" w:themeShade="80"/>
              </w:rPr>
            </w:pPr>
            <w:r>
              <w:rPr>
                <w:rFonts w:ascii="Trebuchet MS" w:hAnsi="Trebuchet MS"/>
                <w:color w:val="1F4E79" w:themeColor="accent1" w:themeShade="80"/>
              </w:rPr>
              <w:t>Only in justified cases, provided the activity (soft or interment) has a cross border impact and it is in the Programme area benefit. In this respect, the applicant shall provide a clear justification regarding the</w:t>
            </w:r>
          </w:p>
          <w:p w14:paraId="7F7AA5D9" w14:textId="77777777" w:rsidR="002B7D96" w:rsidRDefault="002B7D96" w:rsidP="004D64FC">
            <w:pPr>
              <w:jc w:val="both"/>
              <w:rPr>
                <w:rFonts w:ascii="Trebuchet MS" w:hAnsi="Trebuchet MS"/>
                <w:color w:val="1F4E79" w:themeColor="accent1" w:themeShade="80"/>
              </w:rPr>
            </w:pPr>
          </w:p>
          <w:p w14:paraId="1F3972D1" w14:textId="77777777" w:rsidR="002B7D96" w:rsidRDefault="002B7D96" w:rsidP="004D64FC">
            <w:pPr>
              <w:jc w:val="both"/>
              <w:rPr>
                <w:rFonts w:ascii="Trebuchet MS" w:hAnsi="Trebuchet MS"/>
                <w:color w:val="1F4E79" w:themeColor="accent1" w:themeShade="80"/>
              </w:rPr>
            </w:pPr>
            <w:r>
              <w:rPr>
                <w:rFonts w:ascii="Trebuchet MS" w:hAnsi="Trebuchet MS"/>
                <w:color w:val="1F4E79" w:themeColor="accent1" w:themeShade="80"/>
              </w:rPr>
              <w:t>Modification:</w:t>
            </w:r>
            <w:r w:rsidR="004D64FC">
              <w:rPr>
                <w:rFonts w:ascii="Trebuchet MS" w:hAnsi="Trebuchet MS"/>
                <w:color w:val="1F4E79" w:themeColor="accent1" w:themeShade="80"/>
              </w:rPr>
              <w:t xml:space="preserve"> </w:t>
            </w:r>
          </w:p>
          <w:p w14:paraId="79F66E80" w14:textId="77777777" w:rsidR="002B7D96" w:rsidRDefault="002B7D96" w:rsidP="002B7D96">
            <w:pPr>
              <w:pStyle w:val="ListParagraph"/>
              <w:jc w:val="both"/>
              <w:rPr>
                <w:rFonts w:ascii="Trebuchet MS" w:hAnsi="Trebuchet MS"/>
                <w:b/>
                <w:color w:val="FF0000"/>
                <w:lang w:val="en-GB"/>
              </w:rPr>
            </w:pPr>
            <w:r w:rsidRPr="00765961">
              <w:rPr>
                <w:rFonts w:ascii="Trebuchet MS" w:hAnsi="Trebuchet MS" w:cstheme="minorHAnsi"/>
                <w:b/>
                <w:noProof/>
                <w:color w:val="FF0000"/>
                <w:sz w:val="20"/>
                <w:szCs w:val="20"/>
              </w:rPr>
              <w:drawing>
                <wp:anchor distT="0" distB="0" distL="114300" distR="114300" simplePos="0" relativeHeight="251665408" behindDoc="0" locked="0" layoutInCell="1" allowOverlap="1" wp14:anchorId="4CC59FDA" wp14:editId="54924B1B">
                  <wp:simplePos x="0" y="0"/>
                  <wp:positionH relativeFrom="column">
                    <wp:posOffset>-65836</wp:posOffset>
                  </wp:positionH>
                  <wp:positionV relativeFrom="paragraph">
                    <wp:posOffset>48311</wp:posOffset>
                  </wp:positionV>
                  <wp:extent cx="420624" cy="274320"/>
                  <wp:effectExtent l="0" t="0" r="0" b="0"/>
                  <wp:wrapSquare wrapText="bothSides"/>
                  <wp:docPr id="1" name="Picture 1"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5961">
              <w:rPr>
                <w:rFonts w:ascii="Trebuchet MS" w:hAnsi="Trebuchet MS"/>
                <w:b/>
                <w:color w:val="FF0000"/>
                <w:lang w:val="en-GB"/>
              </w:rPr>
              <w:t>Under this call</w:t>
            </w:r>
            <w:r>
              <w:rPr>
                <w:rFonts w:ascii="Trebuchet MS" w:hAnsi="Trebuchet MS"/>
                <w:b/>
                <w:color w:val="FF0000"/>
                <w:lang w:val="en-GB"/>
              </w:rPr>
              <w:t xml:space="preserve"> </w:t>
            </w:r>
            <w:r w:rsidRPr="00765961">
              <w:rPr>
                <w:rFonts w:ascii="Trebuchet MS" w:hAnsi="Trebuchet MS"/>
                <w:b/>
                <w:color w:val="FF0000"/>
                <w:lang w:val="en-GB"/>
              </w:rPr>
              <w:t>activities</w:t>
            </w:r>
            <w:r>
              <w:rPr>
                <w:rFonts w:ascii="Trebuchet MS" w:hAnsi="Trebuchet MS"/>
                <w:b/>
                <w:color w:val="FF0000"/>
                <w:lang w:val="en-GB"/>
              </w:rPr>
              <w:t xml:space="preserve"> can be implemented </w:t>
            </w:r>
            <w:r w:rsidRPr="00765961">
              <w:rPr>
                <w:rFonts w:ascii="Trebuchet MS" w:hAnsi="Trebuchet MS"/>
                <w:b/>
                <w:color w:val="FF0000"/>
                <w:lang w:val="en-GB"/>
              </w:rPr>
              <w:t>outside the Programme area</w:t>
            </w:r>
            <w:r>
              <w:rPr>
                <w:rFonts w:ascii="Trebuchet MS" w:hAnsi="Trebuchet MS"/>
                <w:b/>
                <w:color w:val="FF0000"/>
                <w:lang w:val="en-GB"/>
              </w:rPr>
              <w:t xml:space="preserve">, provided they are in the Programme area benefit and have a cross-border impact. </w:t>
            </w:r>
          </w:p>
          <w:p w14:paraId="7DFA15A3" w14:textId="77777777" w:rsidR="002B7D96" w:rsidRDefault="002B7D96" w:rsidP="002B7D96">
            <w:pPr>
              <w:pStyle w:val="ListParagraph"/>
              <w:jc w:val="both"/>
              <w:rPr>
                <w:rFonts w:ascii="Trebuchet MS" w:hAnsi="Trebuchet MS"/>
                <w:b/>
                <w:color w:val="FF0000"/>
                <w:lang w:val="en-GB"/>
              </w:rPr>
            </w:pPr>
          </w:p>
          <w:p w14:paraId="7E1D1934" w14:textId="63F54937" w:rsidR="002B7D96" w:rsidRDefault="002B7D96" w:rsidP="002B7D96">
            <w:pPr>
              <w:pStyle w:val="ListParagraph"/>
              <w:jc w:val="both"/>
              <w:rPr>
                <w:rFonts w:ascii="Trebuchet MS" w:hAnsi="Trebuchet MS"/>
                <w:b/>
                <w:color w:val="FF0000"/>
                <w:lang w:val="en-GB"/>
              </w:rPr>
            </w:pPr>
            <w:r>
              <w:rPr>
                <w:rFonts w:ascii="Trebuchet MS" w:hAnsi="Trebuchet MS"/>
                <w:b/>
                <w:color w:val="FF0000"/>
                <w:lang w:val="en-GB"/>
              </w:rPr>
              <w:t>In case the proposed activity/es (including the investments</w:t>
            </w:r>
            <w:r w:rsidRPr="008E461E">
              <w:rPr>
                <w:rFonts w:ascii="Trebuchet MS" w:hAnsi="Trebuchet MS"/>
                <w:b/>
                <w:color w:val="FF0000"/>
                <w:lang w:val="en-GB"/>
              </w:rPr>
              <w:t xml:space="preserve"> </w:t>
            </w:r>
            <w:r>
              <w:rPr>
                <w:rFonts w:ascii="Trebuchet MS" w:hAnsi="Trebuchet MS"/>
                <w:b/>
                <w:color w:val="FF0000"/>
                <w:lang w:val="en-GB"/>
              </w:rPr>
              <w:t>ones) has/have a broader impact that the Programme area, the applicant must clearly identify and justify the share (including the related budget) corresponding to the Programme area</w:t>
            </w:r>
            <w:r w:rsidR="009521F9">
              <w:rPr>
                <w:rFonts w:ascii="Trebuchet MS" w:hAnsi="Trebuchet MS"/>
                <w:b/>
                <w:color w:val="FF0000"/>
                <w:lang w:val="en-GB"/>
              </w:rPr>
              <w:t>, otherwise the costs related to this activity sh</w:t>
            </w:r>
            <w:r w:rsidR="00FE0BC8">
              <w:rPr>
                <w:rFonts w:ascii="Trebuchet MS" w:hAnsi="Trebuchet MS"/>
                <w:b/>
                <w:color w:val="FF0000"/>
                <w:lang w:val="en-GB"/>
              </w:rPr>
              <w:t>all</w:t>
            </w:r>
            <w:r w:rsidR="009521F9">
              <w:rPr>
                <w:rFonts w:ascii="Trebuchet MS" w:hAnsi="Trebuchet MS"/>
                <w:b/>
                <w:color w:val="FF0000"/>
                <w:lang w:val="en-GB"/>
              </w:rPr>
              <w:t xml:space="preserve"> be considered as ineligible</w:t>
            </w:r>
            <w:r w:rsidR="009521F9" w:rsidRPr="00765961">
              <w:rPr>
                <w:rFonts w:ascii="Trebuchet MS" w:hAnsi="Trebuchet MS"/>
                <w:b/>
                <w:color w:val="FF0000"/>
                <w:lang w:val="en-GB"/>
              </w:rPr>
              <w:t xml:space="preserve"> and shall be excluded from funding under the Programme</w:t>
            </w:r>
            <w:r>
              <w:rPr>
                <w:rFonts w:ascii="Trebuchet MS" w:hAnsi="Trebuchet MS"/>
                <w:b/>
                <w:color w:val="FF0000"/>
                <w:lang w:val="en-GB"/>
              </w:rPr>
              <w:t xml:space="preserve">. </w:t>
            </w:r>
          </w:p>
          <w:p w14:paraId="3D5CDDFF" w14:textId="77777777" w:rsidR="002B7D96" w:rsidRDefault="002B7D96" w:rsidP="002B7D96">
            <w:pPr>
              <w:pStyle w:val="ListParagraph"/>
              <w:jc w:val="both"/>
              <w:rPr>
                <w:rFonts w:ascii="Trebuchet MS" w:hAnsi="Trebuchet MS"/>
                <w:b/>
                <w:color w:val="FF0000"/>
                <w:lang w:val="en-GB"/>
              </w:rPr>
            </w:pPr>
          </w:p>
          <w:p w14:paraId="2EBD4E17" w14:textId="693A3A2A" w:rsidR="002B7D96" w:rsidRDefault="002B7D96" w:rsidP="002B7D96">
            <w:pPr>
              <w:pStyle w:val="ListParagraph"/>
              <w:jc w:val="both"/>
              <w:rPr>
                <w:rFonts w:ascii="Trebuchet MS" w:hAnsi="Trebuchet MS"/>
                <w:b/>
                <w:color w:val="FF0000"/>
                <w:lang w:val="en-GB"/>
              </w:rPr>
            </w:pPr>
            <w:r w:rsidRPr="00765961">
              <w:rPr>
                <w:rFonts w:ascii="Trebuchet MS" w:hAnsi="Trebuchet MS"/>
                <w:b/>
                <w:color w:val="FF0000"/>
                <w:lang w:val="en-GB"/>
              </w:rPr>
              <w:lastRenderedPageBreak/>
              <w:t xml:space="preserve"> </w:t>
            </w:r>
            <w:r>
              <w:rPr>
                <w:rFonts w:ascii="Trebuchet MS" w:hAnsi="Trebuchet MS"/>
                <w:b/>
                <w:color w:val="FF0000"/>
                <w:lang w:val="en-GB"/>
              </w:rPr>
              <w:t>As such, t</w:t>
            </w:r>
            <w:r w:rsidRPr="00765961">
              <w:rPr>
                <w:rFonts w:ascii="Trebuchet MS" w:hAnsi="Trebuchet MS"/>
                <w:b/>
                <w:color w:val="FF0000"/>
                <w:lang w:val="en-GB"/>
              </w:rPr>
              <w:t>hese costs must be supported by the concerned applicant from r</w:t>
            </w:r>
            <w:r>
              <w:rPr>
                <w:rFonts w:ascii="Trebuchet MS" w:hAnsi="Trebuchet MS"/>
                <w:b/>
                <w:color w:val="FF0000"/>
                <w:lang w:val="en-GB"/>
              </w:rPr>
              <w:t>esources outside the Programme.</w:t>
            </w:r>
          </w:p>
          <w:p w14:paraId="2F6982A7" w14:textId="77777777" w:rsidR="00F64576" w:rsidRPr="009614D3" w:rsidRDefault="004D64FC" w:rsidP="004D64FC">
            <w:pPr>
              <w:jc w:val="both"/>
              <w:rPr>
                <w:rFonts w:ascii="Trebuchet MS" w:hAnsi="Trebuchet MS"/>
                <w:color w:val="1F4E79" w:themeColor="accent1" w:themeShade="80"/>
              </w:rPr>
            </w:pPr>
            <w:r>
              <w:rPr>
                <w:rFonts w:ascii="Trebuchet MS" w:hAnsi="Trebuchet MS"/>
                <w:color w:val="1F4E79" w:themeColor="accent1" w:themeShade="80"/>
              </w:rPr>
              <w:t xml:space="preserve"> </w:t>
            </w:r>
          </w:p>
        </w:tc>
      </w:tr>
      <w:tr w:rsidR="009614D3" w:rsidRPr="009614D3" w14:paraId="5B295F19" w14:textId="77777777" w:rsidTr="00EB6F99">
        <w:trPr>
          <w:trHeight w:val="248"/>
        </w:trPr>
        <w:tc>
          <w:tcPr>
            <w:tcW w:w="625" w:type="dxa"/>
            <w:shd w:val="clear" w:color="auto" w:fill="auto"/>
          </w:tcPr>
          <w:p w14:paraId="3005AC2A" w14:textId="77777777" w:rsidR="00F64576" w:rsidRPr="009614D3" w:rsidRDefault="00F64576" w:rsidP="004D64FC">
            <w:pPr>
              <w:jc w:val="both"/>
              <w:rPr>
                <w:rFonts w:ascii="Trebuchet MS" w:hAnsi="Trebuchet MS"/>
                <w:color w:val="1F4E79" w:themeColor="accent1" w:themeShade="80"/>
              </w:rPr>
            </w:pPr>
          </w:p>
        </w:tc>
        <w:tc>
          <w:tcPr>
            <w:tcW w:w="2064" w:type="dxa"/>
          </w:tcPr>
          <w:p w14:paraId="64AA9136" w14:textId="77777777" w:rsidR="00F64576" w:rsidRPr="009614D3" w:rsidRDefault="00F64576" w:rsidP="004D64FC">
            <w:pPr>
              <w:jc w:val="both"/>
              <w:rPr>
                <w:rFonts w:ascii="Trebuchet MS" w:hAnsi="Trebuchet MS"/>
                <w:color w:val="1F4E79" w:themeColor="accent1" w:themeShade="80"/>
              </w:rPr>
            </w:pPr>
          </w:p>
        </w:tc>
        <w:tc>
          <w:tcPr>
            <w:tcW w:w="5953" w:type="dxa"/>
          </w:tcPr>
          <w:p w14:paraId="7E91A92B" w14:textId="77777777" w:rsidR="00DF625F" w:rsidRDefault="00E23B3B" w:rsidP="004D64FC">
            <w:pPr>
              <w:jc w:val="both"/>
              <w:rPr>
                <w:rFonts w:ascii="Trebuchet MS" w:hAnsi="Trebuchet MS"/>
                <w:color w:val="1F4E79" w:themeColor="accent1" w:themeShade="80"/>
              </w:rPr>
            </w:pPr>
            <w:r>
              <w:rPr>
                <w:rFonts w:ascii="Trebuchet MS" w:hAnsi="Trebuchet MS"/>
                <w:color w:val="1F4E79" w:themeColor="accent1" w:themeShade="80"/>
              </w:rPr>
              <w:t>The MA of the Programme encourages qualitative and timely implementation of project’s activities. At the same time, restrictions are imposed by the following text: IT equipment (laptop and/or desktops, prints, scanners, etc.) for equipping the project implementation team for carrying out the project management tasks are not eligible. It should be taken into account that the majority of the team involved in the implementation of the project are the persons in need of quality IT equipment in order to be able to perform their assigned activities. It is necessary for monitoring the performed activities, reporting, participating in online meetings, participating in project presentations, participating in SC meetings etc. Introducing this restriction will have a direct impact on the project team’s work.</w:t>
            </w:r>
          </w:p>
          <w:p w14:paraId="3513CDAF" w14:textId="77777777" w:rsidR="00F64576" w:rsidRPr="009614D3" w:rsidRDefault="00DF625F" w:rsidP="004D64FC">
            <w:pPr>
              <w:jc w:val="both"/>
              <w:rPr>
                <w:rFonts w:ascii="Trebuchet MS" w:hAnsi="Trebuchet MS"/>
                <w:color w:val="1F4E79" w:themeColor="accent1" w:themeShade="80"/>
              </w:rPr>
            </w:pPr>
            <w:r>
              <w:rPr>
                <w:rFonts w:ascii="Trebuchet MS" w:hAnsi="Trebuchet MS"/>
                <w:color w:val="1F4E79" w:themeColor="accent1" w:themeShade="80"/>
              </w:rPr>
              <w:t>Our statement is that this restriction should be removed.</w:t>
            </w:r>
            <w:r w:rsidR="00E23B3B">
              <w:rPr>
                <w:rFonts w:ascii="Trebuchet MS" w:hAnsi="Trebuchet MS"/>
                <w:color w:val="1F4E79" w:themeColor="accent1" w:themeShade="80"/>
              </w:rPr>
              <w:t xml:space="preserve">  </w:t>
            </w:r>
          </w:p>
        </w:tc>
        <w:tc>
          <w:tcPr>
            <w:tcW w:w="2552" w:type="dxa"/>
          </w:tcPr>
          <w:p w14:paraId="53C67E2D" w14:textId="77777777" w:rsidR="00F64576" w:rsidRPr="009614D3" w:rsidRDefault="00DD0EB1" w:rsidP="004D64FC">
            <w:pPr>
              <w:jc w:val="both"/>
              <w:rPr>
                <w:rFonts w:ascii="Trebuchet MS" w:hAnsi="Trebuchet MS"/>
                <w:color w:val="1F4E79" w:themeColor="accent1" w:themeShade="80"/>
              </w:rPr>
            </w:pPr>
            <w:r>
              <w:rPr>
                <w:rFonts w:ascii="Trebuchet MS" w:hAnsi="Trebuchet MS"/>
                <w:color w:val="1F4E79" w:themeColor="accent1" w:themeShade="80"/>
              </w:rPr>
              <w:t>Not accepted</w:t>
            </w:r>
          </w:p>
        </w:tc>
        <w:tc>
          <w:tcPr>
            <w:tcW w:w="3120" w:type="dxa"/>
          </w:tcPr>
          <w:p w14:paraId="00E368C1" w14:textId="77777777" w:rsidR="00D34DFD" w:rsidRDefault="00D34DFD" w:rsidP="00DD0EB1">
            <w:pPr>
              <w:jc w:val="both"/>
              <w:rPr>
                <w:rFonts w:ascii="Trebuchet MS" w:hAnsi="Trebuchet MS"/>
                <w:color w:val="1F4E79" w:themeColor="accent1" w:themeShade="80"/>
              </w:rPr>
            </w:pPr>
            <w:r>
              <w:rPr>
                <w:rFonts w:ascii="Trebuchet MS" w:hAnsi="Trebuchet MS"/>
                <w:color w:val="1F4E79" w:themeColor="accent1" w:themeShade="80"/>
              </w:rPr>
              <w:t>Justification:</w:t>
            </w:r>
          </w:p>
          <w:p w14:paraId="2F3676E0" w14:textId="77777777" w:rsidR="00D34DFD" w:rsidRDefault="00D34DFD" w:rsidP="00DD0EB1">
            <w:pPr>
              <w:jc w:val="both"/>
              <w:rPr>
                <w:rFonts w:ascii="Trebuchet MS" w:hAnsi="Trebuchet MS"/>
                <w:color w:val="1F4E79" w:themeColor="accent1" w:themeShade="80"/>
              </w:rPr>
            </w:pPr>
          </w:p>
          <w:p w14:paraId="577B4325" w14:textId="77777777" w:rsidR="00DD0EB1" w:rsidRDefault="00DD0EB1" w:rsidP="00DD0EB1">
            <w:pPr>
              <w:jc w:val="both"/>
              <w:rPr>
                <w:rFonts w:ascii="Trebuchet MS" w:hAnsi="Trebuchet MS"/>
                <w:color w:val="1F4E79" w:themeColor="accent1" w:themeShade="80"/>
              </w:rPr>
            </w:pPr>
            <w:r>
              <w:rPr>
                <w:rFonts w:ascii="Trebuchet MS" w:hAnsi="Trebuchet MS"/>
                <w:color w:val="1F4E79" w:themeColor="accent1" w:themeShade="80"/>
              </w:rPr>
              <w:t xml:space="preserve">These type of equipment need for the project team are covered under the Office and administrative costs, reimbursed as flat rate (up to 15% from the Staff costs). </w:t>
            </w:r>
          </w:p>
          <w:p w14:paraId="60A0F252" w14:textId="77777777" w:rsidR="00426426" w:rsidRDefault="00426426" w:rsidP="00DD0EB1">
            <w:pPr>
              <w:jc w:val="both"/>
              <w:rPr>
                <w:rFonts w:ascii="Trebuchet MS" w:hAnsi="Trebuchet MS"/>
                <w:color w:val="1F4E79" w:themeColor="accent1" w:themeShade="80"/>
              </w:rPr>
            </w:pPr>
          </w:p>
          <w:p w14:paraId="22E9E2B4" w14:textId="77777777" w:rsidR="00F64576" w:rsidRDefault="00DD0EB1" w:rsidP="00DD0EB1">
            <w:pPr>
              <w:jc w:val="both"/>
              <w:rPr>
                <w:rFonts w:ascii="Trebuchet MS" w:hAnsi="Trebuchet MS"/>
                <w:color w:val="1F4E79" w:themeColor="accent1" w:themeShade="80"/>
              </w:rPr>
            </w:pPr>
            <w:r>
              <w:rPr>
                <w:rFonts w:ascii="Trebuchet MS" w:hAnsi="Trebuchet MS"/>
                <w:color w:val="1F4E79" w:themeColor="accent1" w:themeShade="80"/>
              </w:rPr>
              <w:t xml:space="preserve">Each applicant is responsible to identify the clear needs related to Office and administrate costs, and to set the corresponding percentage (provided the maximum threshold is observed).  </w:t>
            </w:r>
          </w:p>
          <w:p w14:paraId="430293A5" w14:textId="77777777" w:rsidR="00AD0809" w:rsidRDefault="00AD0809" w:rsidP="00DD0EB1">
            <w:pPr>
              <w:jc w:val="both"/>
              <w:rPr>
                <w:rFonts w:ascii="Trebuchet MS" w:hAnsi="Trebuchet MS"/>
                <w:color w:val="1F4E79" w:themeColor="accent1" w:themeShade="80"/>
              </w:rPr>
            </w:pPr>
            <w:r>
              <w:rPr>
                <w:rFonts w:ascii="Trebuchet MS" w:hAnsi="Trebuchet MS"/>
                <w:color w:val="1F4E79" w:themeColor="accent1" w:themeShade="80"/>
              </w:rPr>
              <w:t xml:space="preserve">The text was modified as follows: </w:t>
            </w:r>
          </w:p>
          <w:p w14:paraId="3C521AC7" w14:textId="77777777" w:rsidR="00AD0809" w:rsidRDefault="00AD0809" w:rsidP="00DD0EB1">
            <w:pPr>
              <w:jc w:val="both"/>
              <w:rPr>
                <w:rFonts w:ascii="Trebuchet MS" w:hAnsi="Trebuchet MS"/>
                <w:color w:val="1F4E79" w:themeColor="accent1" w:themeShade="80"/>
              </w:rPr>
            </w:pPr>
          </w:p>
          <w:p w14:paraId="54E6FBAE" w14:textId="6068A479" w:rsidR="00AD0809" w:rsidRPr="00CD512D" w:rsidRDefault="00AD0809" w:rsidP="00AD0809">
            <w:pPr>
              <w:jc w:val="both"/>
              <w:rPr>
                <w:rFonts w:ascii="Trebuchet MS" w:hAnsi="Trebuchet MS"/>
                <w:color w:val="1F4E79" w:themeColor="accent1" w:themeShade="80"/>
                <w:lang w:val="en-GB"/>
              </w:rPr>
            </w:pPr>
            <w:r>
              <w:rPr>
                <w:rFonts w:ascii="Trebuchet MS" w:hAnsi="Trebuchet MS"/>
                <w:color w:val="1F4E79" w:themeColor="accent1" w:themeShade="80"/>
                <w:lang w:val="en-GB"/>
              </w:rPr>
              <w:t>“</w:t>
            </w:r>
            <w:r w:rsidRPr="00CD512D">
              <w:rPr>
                <w:rFonts w:ascii="Trebuchet MS" w:hAnsi="Trebuchet MS"/>
                <w:color w:val="1F4E79" w:themeColor="accent1" w:themeShade="80"/>
                <w:lang w:val="en-GB"/>
              </w:rPr>
              <w:t xml:space="preserve">IT equipment (laptop and/or desktops, prints, scanners etc.) for equipping the </w:t>
            </w:r>
            <w:r w:rsidRPr="00CD512D">
              <w:rPr>
                <w:rFonts w:ascii="Trebuchet MS" w:hAnsi="Trebuchet MS"/>
                <w:color w:val="1F4E79" w:themeColor="accent1" w:themeShade="80"/>
                <w:lang w:val="en-GB"/>
              </w:rPr>
              <w:lastRenderedPageBreak/>
              <w:t xml:space="preserve">project implementation team for carrying out the project management tasks are </w:t>
            </w:r>
            <w:r>
              <w:rPr>
                <w:rFonts w:ascii="Trebuchet MS" w:hAnsi="Trebuchet MS"/>
                <w:color w:val="1F4E79" w:themeColor="accent1" w:themeShade="80"/>
                <w:lang w:val="en-GB"/>
              </w:rPr>
              <w:t xml:space="preserve">included under the </w:t>
            </w:r>
            <w:r w:rsidRPr="00AD0809">
              <w:rPr>
                <w:rFonts w:ascii="Trebuchet MS" w:hAnsi="Trebuchet MS"/>
                <w:i/>
                <w:color w:val="1F4E79" w:themeColor="accent1" w:themeShade="80"/>
                <w:lang w:val="en-GB"/>
              </w:rPr>
              <w:t>Office and administration costs</w:t>
            </w:r>
            <w:r>
              <w:rPr>
                <w:rFonts w:ascii="Trebuchet MS" w:hAnsi="Trebuchet MS"/>
                <w:color w:val="1F4E79" w:themeColor="accent1" w:themeShade="80"/>
                <w:lang w:val="en-GB"/>
              </w:rPr>
              <w:t>, covered by the flat rate</w:t>
            </w:r>
            <w:r w:rsidRPr="00CD512D">
              <w:rPr>
                <w:rFonts w:ascii="Trebuchet MS" w:hAnsi="Trebuchet MS"/>
                <w:color w:val="1F4E79" w:themeColor="accent1" w:themeShade="80"/>
                <w:lang w:val="en-GB"/>
              </w:rPr>
              <w:t>.</w:t>
            </w:r>
            <w:r>
              <w:rPr>
                <w:rFonts w:ascii="Trebuchet MS" w:hAnsi="Trebuchet MS"/>
                <w:color w:val="1F4E79" w:themeColor="accent1" w:themeShade="80"/>
                <w:lang w:val="en-GB"/>
              </w:rPr>
              <w:t>”</w:t>
            </w:r>
            <w:r w:rsidRPr="00CD512D">
              <w:rPr>
                <w:rFonts w:ascii="Trebuchet MS" w:hAnsi="Trebuchet MS"/>
                <w:color w:val="1F4E79" w:themeColor="accent1" w:themeShade="80"/>
                <w:lang w:val="en-GB"/>
              </w:rPr>
              <w:t xml:space="preserve"> </w:t>
            </w:r>
          </w:p>
          <w:p w14:paraId="2ECBCAA1" w14:textId="06E58B10" w:rsidR="00AD0809" w:rsidRPr="009614D3" w:rsidRDefault="00AD0809" w:rsidP="00DD0EB1">
            <w:pPr>
              <w:jc w:val="both"/>
              <w:rPr>
                <w:rFonts w:ascii="Trebuchet MS" w:hAnsi="Trebuchet MS"/>
                <w:color w:val="1F4E79" w:themeColor="accent1" w:themeShade="80"/>
              </w:rPr>
            </w:pPr>
          </w:p>
        </w:tc>
      </w:tr>
      <w:tr w:rsidR="00AE6920" w:rsidRPr="009614D3" w14:paraId="39D4E6B6" w14:textId="77777777" w:rsidTr="00EB6F99">
        <w:trPr>
          <w:trHeight w:val="248"/>
        </w:trPr>
        <w:tc>
          <w:tcPr>
            <w:tcW w:w="625" w:type="dxa"/>
            <w:shd w:val="clear" w:color="auto" w:fill="auto"/>
          </w:tcPr>
          <w:p w14:paraId="5D322F67" w14:textId="77777777" w:rsidR="00AE6920" w:rsidRPr="009614D3" w:rsidRDefault="00AE6920" w:rsidP="004D64FC">
            <w:pPr>
              <w:jc w:val="both"/>
              <w:rPr>
                <w:rFonts w:ascii="Trebuchet MS" w:hAnsi="Trebuchet MS"/>
                <w:color w:val="1F4E79" w:themeColor="accent1" w:themeShade="80"/>
              </w:rPr>
            </w:pPr>
          </w:p>
        </w:tc>
        <w:tc>
          <w:tcPr>
            <w:tcW w:w="2064" w:type="dxa"/>
          </w:tcPr>
          <w:p w14:paraId="69515CC7" w14:textId="77777777" w:rsidR="00AE6920" w:rsidRPr="009614D3" w:rsidRDefault="00AE6920" w:rsidP="004D64FC">
            <w:pPr>
              <w:jc w:val="both"/>
              <w:rPr>
                <w:rFonts w:ascii="Trebuchet MS" w:hAnsi="Trebuchet MS"/>
                <w:color w:val="1F4E79" w:themeColor="accent1" w:themeShade="80"/>
              </w:rPr>
            </w:pPr>
          </w:p>
        </w:tc>
        <w:tc>
          <w:tcPr>
            <w:tcW w:w="5953" w:type="dxa"/>
          </w:tcPr>
          <w:p w14:paraId="716140BE" w14:textId="77777777" w:rsidR="00AE6920" w:rsidRDefault="00AE6920" w:rsidP="004D64FC">
            <w:pPr>
              <w:jc w:val="both"/>
              <w:rPr>
                <w:rFonts w:ascii="Trebuchet MS" w:hAnsi="Trebuchet MS"/>
                <w:color w:val="1F4E79" w:themeColor="accent1" w:themeShade="80"/>
              </w:rPr>
            </w:pPr>
            <w:r>
              <w:rPr>
                <w:rFonts w:ascii="Trebuchet MS" w:hAnsi="Trebuchet MS"/>
                <w:color w:val="1F4E79" w:themeColor="accent1" w:themeShade="80"/>
              </w:rPr>
              <w:t>Rendering planes (p.23 Infrastructure and works) – Please, clarify what is meant by this expression</w:t>
            </w:r>
          </w:p>
          <w:p w14:paraId="3AFD9BEE" w14:textId="77777777" w:rsidR="00AE6920" w:rsidRPr="00A0706C" w:rsidRDefault="00AE6920" w:rsidP="004D64FC">
            <w:pPr>
              <w:tabs>
                <w:tab w:val="left" w:pos="900"/>
              </w:tabs>
              <w:spacing w:before="120"/>
              <w:ind w:left="900" w:hanging="900"/>
              <w:jc w:val="both"/>
              <w:rPr>
                <w:rFonts w:ascii="Trebuchet MS" w:hAnsi="Trebuchet MS"/>
                <w:snapToGrid w:val="0"/>
                <w:color w:val="FF0000"/>
                <w:lang w:val="en-GB"/>
              </w:rPr>
            </w:pPr>
            <w:r w:rsidRPr="00F454B5">
              <w:rPr>
                <w:rFonts w:ascii="Trebuchet MS" w:hAnsi="Trebuchet MS" w:cstheme="minorHAnsi"/>
                <w:b/>
                <w:noProof/>
                <w:color w:val="FF0000"/>
              </w:rPr>
              <w:drawing>
                <wp:anchor distT="0" distB="0" distL="114300" distR="114300" simplePos="0" relativeHeight="251663360" behindDoc="0" locked="0" layoutInCell="1" allowOverlap="1" wp14:anchorId="0B582DA4" wp14:editId="50DBB675">
                  <wp:simplePos x="0" y="0"/>
                  <wp:positionH relativeFrom="column">
                    <wp:posOffset>0</wp:posOffset>
                  </wp:positionH>
                  <wp:positionV relativeFrom="paragraph">
                    <wp:posOffset>41441</wp:posOffset>
                  </wp:positionV>
                  <wp:extent cx="420624" cy="274320"/>
                  <wp:effectExtent l="0" t="0" r="0" b="0"/>
                  <wp:wrapSquare wrapText="bothSides"/>
                  <wp:docPr id="101" name="Picture 101"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35E">
              <w:rPr>
                <w:rFonts w:ascii="Trebuchet MS" w:hAnsi="Trebuchet MS"/>
                <w:snapToGrid w:val="0"/>
                <w:color w:val="FF0000"/>
                <w:lang w:val="en-GB"/>
              </w:rPr>
              <w:t xml:space="preserve">It is recommended, in case of buildings, the technical documentations to include rendering planes. </w:t>
            </w:r>
          </w:p>
          <w:p w14:paraId="2E53CA4F" w14:textId="77777777" w:rsidR="00AE6920" w:rsidRDefault="00AE6920" w:rsidP="004D64FC">
            <w:pPr>
              <w:jc w:val="both"/>
              <w:rPr>
                <w:rFonts w:ascii="Trebuchet MS" w:hAnsi="Trebuchet MS"/>
                <w:color w:val="1F4E79" w:themeColor="accent1" w:themeShade="80"/>
              </w:rPr>
            </w:pPr>
          </w:p>
        </w:tc>
        <w:tc>
          <w:tcPr>
            <w:tcW w:w="2552" w:type="dxa"/>
          </w:tcPr>
          <w:p w14:paraId="5F851229" w14:textId="77777777" w:rsidR="00D34DFD" w:rsidRDefault="00D34DFD" w:rsidP="004D64FC">
            <w:pPr>
              <w:jc w:val="both"/>
              <w:rPr>
                <w:rFonts w:ascii="Trebuchet MS" w:hAnsi="Trebuchet MS"/>
                <w:color w:val="1F4E79" w:themeColor="accent1" w:themeShade="80"/>
              </w:rPr>
            </w:pPr>
            <w:r>
              <w:rPr>
                <w:rFonts w:ascii="Trebuchet MS" w:hAnsi="Trebuchet MS"/>
                <w:color w:val="1F4E79" w:themeColor="accent1" w:themeShade="80"/>
              </w:rPr>
              <w:t>Clarification provided.</w:t>
            </w:r>
          </w:p>
          <w:p w14:paraId="0F16AA74" w14:textId="77777777" w:rsidR="00D34DFD" w:rsidRDefault="00D34DFD" w:rsidP="004D64FC">
            <w:pPr>
              <w:jc w:val="both"/>
              <w:rPr>
                <w:rFonts w:ascii="Trebuchet MS" w:hAnsi="Trebuchet MS"/>
                <w:color w:val="1F4E79" w:themeColor="accent1" w:themeShade="80"/>
              </w:rPr>
            </w:pPr>
          </w:p>
          <w:p w14:paraId="7395EBC5" w14:textId="0EBB472F" w:rsidR="00D34DFD" w:rsidRDefault="00D34DFD" w:rsidP="004D64FC">
            <w:pPr>
              <w:jc w:val="both"/>
              <w:rPr>
                <w:rFonts w:ascii="Trebuchet MS" w:hAnsi="Trebuchet MS"/>
                <w:color w:val="1F4E79" w:themeColor="accent1" w:themeShade="80"/>
              </w:rPr>
            </w:pPr>
            <w:r>
              <w:rPr>
                <w:rFonts w:ascii="Trebuchet MS" w:hAnsi="Trebuchet MS"/>
                <w:color w:val="1F4E79" w:themeColor="accent1" w:themeShade="80"/>
              </w:rPr>
              <w:t xml:space="preserve">The purpose of this recommendation is to ensure </w:t>
            </w:r>
            <w:r w:rsidRPr="00D34DFD">
              <w:rPr>
                <w:rFonts w:ascii="Trebuchet MS" w:hAnsi="Trebuchet MS"/>
                <w:color w:val="1F4E79" w:themeColor="accent1" w:themeShade="80"/>
              </w:rPr>
              <w:t xml:space="preserve">professionals and a </w:t>
            </w:r>
            <w:r>
              <w:rPr>
                <w:rFonts w:ascii="Trebuchet MS" w:hAnsi="Trebuchet MS"/>
                <w:color w:val="1F4E79" w:themeColor="accent1" w:themeShade="80"/>
              </w:rPr>
              <w:t xml:space="preserve">high </w:t>
            </w:r>
            <w:bookmarkStart w:id="0" w:name="_GoBack"/>
            <w:bookmarkEnd w:id="0"/>
            <w:r w:rsidR="00EB6F99">
              <w:rPr>
                <w:rFonts w:ascii="Trebuchet MS" w:hAnsi="Trebuchet MS"/>
                <w:color w:val="1F4E79" w:themeColor="accent1" w:themeShade="80"/>
              </w:rPr>
              <w:t>quality plans</w:t>
            </w:r>
            <w:r>
              <w:rPr>
                <w:rFonts w:ascii="Trebuchet MS" w:hAnsi="Trebuchet MS"/>
                <w:color w:val="1F4E79" w:themeColor="accent1" w:themeShade="80"/>
              </w:rPr>
              <w:t xml:space="preserve"> of buildings, and thus of the execution.  </w:t>
            </w:r>
          </w:p>
          <w:p w14:paraId="5982D748" w14:textId="77777777" w:rsidR="00D34DFD" w:rsidRPr="00A0706C" w:rsidRDefault="00D34DFD" w:rsidP="00D34DFD">
            <w:pPr>
              <w:tabs>
                <w:tab w:val="left" w:pos="245"/>
              </w:tabs>
              <w:spacing w:before="120"/>
              <w:jc w:val="both"/>
              <w:rPr>
                <w:rFonts w:ascii="Trebuchet MS" w:hAnsi="Trebuchet MS"/>
                <w:snapToGrid w:val="0"/>
                <w:color w:val="FF0000"/>
                <w:lang w:val="en-GB"/>
              </w:rPr>
            </w:pPr>
          </w:p>
          <w:p w14:paraId="0B89C298" w14:textId="77777777" w:rsidR="00AE6920" w:rsidRPr="009614D3" w:rsidRDefault="00AE6920" w:rsidP="004D64FC">
            <w:pPr>
              <w:jc w:val="both"/>
              <w:rPr>
                <w:rFonts w:ascii="Trebuchet MS" w:hAnsi="Trebuchet MS"/>
                <w:color w:val="1F4E79" w:themeColor="accent1" w:themeShade="80"/>
              </w:rPr>
            </w:pPr>
          </w:p>
        </w:tc>
        <w:tc>
          <w:tcPr>
            <w:tcW w:w="3120" w:type="dxa"/>
          </w:tcPr>
          <w:p w14:paraId="3EFB081A" w14:textId="77777777" w:rsidR="00D34DFD" w:rsidRDefault="00D34DFD" w:rsidP="00D34DFD">
            <w:pPr>
              <w:jc w:val="both"/>
              <w:rPr>
                <w:rFonts w:ascii="Trebuchet MS" w:hAnsi="Trebuchet MS"/>
                <w:color w:val="1F4E79" w:themeColor="accent1" w:themeShade="80"/>
              </w:rPr>
            </w:pPr>
            <w:r>
              <w:rPr>
                <w:rFonts w:ascii="Trebuchet MS" w:hAnsi="Trebuchet MS"/>
                <w:color w:val="1F4E79" w:themeColor="accent1" w:themeShade="80"/>
              </w:rPr>
              <w:t>Modification:</w:t>
            </w:r>
          </w:p>
          <w:p w14:paraId="3F72A0D7" w14:textId="77777777" w:rsidR="00D34DFD" w:rsidRDefault="00D34DFD" w:rsidP="00D34DFD">
            <w:pPr>
              <w:jc w:val="both"/>
              <w:rPr>
                <w:rFonts w:ascii="Trebuchet MS" w:hAnsi="Trebuchet MS"/>
                <w:color w:val="1F4E79" w:themeColor="accent1" w:themeShade="80"/>
              </w:rPr>
            </w:pPr>
          </w:p>
          <w:p w14:paraId="2B913851" w14:textId="77777777" w:rsidR="00D34DFD" w:rsidRDefault="00D34DFD" w:rsidP="00D34DFD">
            <w:pPr>
              <w:jc w:val="both"/>
              <w:rPr>
                <w:rFonts w:ascii="Trebuchet MS" w:hAnsi="Trebuchet MS"/>
                <w:color w:val="1F4E79" w:themeColor="accent1" w:themeShade="80"/>
              </w:rPr>
            </w:pPr>
            <w:r>
              <w:rPr>
                <w:rFonts w:ascii="Trebuchet MS" w:hAnsi="Trebuchet MS"/>
                <w:color w:val="1F4E79" w:themeColor="accent1" w:themeShade="80"/>
              </w:rPr>
              <w:t>The clerical error was eliminated</w:t>
            </w:r>
          </w:p>
          <w:p w14:paraId="7D2A3797" w14:textId="77777777" w:rsidR="00D34DFD" w:rsidRDefault="00D34DFD" w:rsidP="00D34DFD">
            <w:pPr>
              <w:tabs>
                <w:tab w:val="left" w:pos="245"/>
              </w:tabs>
              <w:spacing w:before="120"/>
              <w:ind w:left="245"/>
              <w:jc w:val="both"/>
              <w:rPr>
                <w:rFonts w:ascii="Trebuchet MS" w:hAnsi="Trebuchet MS"/>
                <w:snapToGrid w:val="0"/>
                <w:color w:val="FF0000"/>
                <w:lang w:val="en-GB"/>
              </w:rPr>
            </w:pPr>
            <w:r w:rsidRPr="00F454B5">
              <w:rPr>
                <w:rFonts w:ascii="Trebuchet MS" w:hAnsi="Trebuchet MS" w:cstheme="minorHAnsi"/>
                <w:b/>
                <w:noProof/>
                <w:color w:val="FF0000"/>
              </w:rPr>
              <w:drawing>
                <wp:anchor distT="0" distB="0" distL="114300" distR="114300" simplePos="0" relativeHeight="251669504" behindDoc="0" locked="0" layoutInCell="1" allowOverlap="1" wp14:anchorId="17F38418" wp14:editId="741F3B2C">
                  <wp:simplePos x="0" y="0"/>
                  <wp:positionH relativeFrom="column">
                    <wp:posOffset>0</wp:posOffset>
                  </wp:positionH>
                  <wp:positionV relativeFrom="paragraph">
                    <wp:posOffset>41441</wp:posOffset>
                  </wp:positionV>
                  <wp:extent cx="420624" cy="274320"/>
                  <wp:effectExtent l="0" t="0" r="0" b="0"/>
                  <wp:wrapSquare wrapText="bothSides"/>
                  <wp:docPr id="3" name="Picture 3" descr="Exclamation points in advertising - BizBuzz Cre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oints in advertising - BizBuzz Cre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20624"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35E">
              <w:rPr>
                <w:rFonts w:ascii="Trebuchet MS" w:hAnsi="Trebuchet MS"/>
                <w:snapToGrid w:val="0"/>
                <w:color w:val="FF0000"/>
                <w:lang w:val="en-GB"/>
              </w:rPr>
              <w:t>It is recommended, in case of buildings, the technical documenta</w:t>
            </w:r>
            <w:r>
              <w:rPr>
                <w:rFonts w:ascii="Trebuchet MS" w:hAnsi="Trebuchet MS"/>
                <w:snapToGrid w:val="0"/>
                <w:color w:val="FF0000"/>
                <w:lang w:val="en-GB"/>
              </w:rPr>
              <w:t>tions to include rendering plan</w:t>
            </w:r>
            <w:r w:rsidRPr="005C135E">
              <w:rPr>
                <w:rFonts w:ascii="Trebuchet MS" w:hAnsi="Trebuchet MS"/>
                <w:snapToGrid w:val="0"/>
                <w:color w:val="FF0000"/>
                <w:lang w:val="en-GB"/>
              </w:rPr>
              <w:t xml:space="preserve">s. </w:t>
            </w:r>
          </w:p>
          <w:p w14:paraId="57A39696" w14:textId="77777777" w:rsidR="00AE6920" w:rsidRPr="009614D3" w:rsidRDefault="00AE6920" w:rsidP="004D64FC">
            <w:pPr>
              <w:jc w:val="both"/>
              <w:rPr>
                <w:rFonts w:ascii="Trebuchet MS" w:hAnsi="Trebuchet MS"/>
                <w:color w:val="1F4E79" w:themeColor="accent1" w:themeShade="80"/>
              </w:rPr>
            </w:pPr>
          </w:p>
        </w:tc>
      </w:tr>
      <w:tr w:rsidR="00AE6920" w:rsidRPr="009614D3" w14:paraId="6634B2FB" w14:textId="77777777" w:rsidTr="00EB6F99">
        <w:trPr>
          <w:trHeight w:val="248"/>
        </w:trPr>
        <w:tc>
          <w:tcPr>
            <w:tcW w:w="625" w:type="dxa"/>
            <w:shd w:val="clear" w:color="auto" w:fill="auto"/>
          </w:tcPr>
          <w:p w14:paraId="37A3B560" w14:textId="77777777" w:rsidR="00AE6920" w:rsidRPr="009614D3" w:rsidRDefault="00AE6920" w:rsidP="004D64FC">
            <w:pPr>
              <w:jc w:val="both"/>
              <w:rPr>
                <w:rFonts w:ascii="Trebuchet MS" w:hAnsi="Trebuchet MS"/>
                <w:color w:val="1F4E79" w:themeColor="accent1" w:themeShade="80"/>
              </w:rPr>
            </w:pPr>
          </w:p>
        </w:tc>
        <w:tc>
          <w:tcPr>
            <w:tcW w:w="2064" w:type="dxa"/>
          </w:tcPr>
          <w:p w14:paraId="1E71F4E0" w14:textId="77777777" w:rsidR="00AE6920" w:rsidRPr="009614D3" w:rsidRDefault="00AE6920" w:rsidP="004D64FC">
            <w:pPr>
              <w:jc w:val="both"/>
              <w:rPr>
                <w:rFonts w:ascii="Trebuchet MS" w:hAnsi="Trebuchet MS"/>
                <w:color w:val="1F4E79" w:themeColor="accent1" w:themeShade="80"/>
              </w:rPr>
            </w:pPr>
          </w:p>
        </w:tc>
        <w:tc>
          <w:tcPr>
            <w:tcW w:w="5953" w:type="dxa"/>
          </w:tcPr>
          <w:p w14:paraId="14CBF66A" w14:textId="77777777" w:rsidR="00AE6920" w:rsidRDefault="00AE6920" w:rsidP="004D64FC">
            <w:pPr>
              <w:jc w:val="both"/>
              <w:rPr>
                <w:rFonts w:ascii="Trebuchet MS" w:hAnsi="Trebuchet MS"/>
                <w:color w:val="1F4E79" w:themeColor="accent1" w:themeShade="80"/>
              </w:rPr>
            </w:pPr>
            <w:r>
              <w:rPr>
                <w:rFonts w:ascii="Trebuchet MS" w:hAnsi="Trebuchet MS"/>
                <w:color w:val="1F4E79" w:themeColor="accent1" w:themeShade="80"/>
              </w:rPr>
              <w:t xml:space="preserve">According to Bulgarian </w:t>
            </w:r>
            <w:r w:rsidR="00B262EE">
              <w:rPr>
                <w:rFonts w:ascii="Trebuchet MS" w:hAnsi="Trebuchet MS"/>
                <w:color w:val="1F4E79" w:themeColor="accent1" w:themeShade="80"/>
              </w:rPr>
              <w:t>legislation, if there is a statement by a competent authority that the investments is not a subject to assessment/evaluation for the need for an EIA, which is Annex B4 in this case, then our understanding is that Annex B5 should not be submitted.</w:t>
            </w:r>
          </w:p>
          <w:p w14:paraId="6FB90D75" w14:textId="77777777" w:rsidR="009D3956" w:rsidRPr="00D34D4D" w:rsidRDefault="009D3956" w:rsidP="004D64FC">
            <w:pPr>
              <w:pStyle w:val="Header"/>
              <w:widowControl w:val="0"/>
              <w:spacing w:before="120" w:after="120" w:line="24" w:lineRule="atLeast"/>
              <w:jc w:val="both"/>
              <w:rPr>
                <w:rFonts w:ascii="Trebuchet MS" w:hAnsi="Trebuchet MS"/>
                <w:i/>
                <w:color w:val="1F4E79" w:themeColor="accent1" w:themeShade="80"/>
                <w:lang w:val="en-GB"/>
              </w:rPr>
            </w:pPr>
            <w:r w:rsidRPr="00D34D4D">
              <w:rPr>
                <w:rFonts w:ascii="Trebuchet MS" w:hAnsi="Trebuchet MS"/>
                <w:i/>
                <w:color w:val="1F4E79" w:themeColor="accent1" w:themeShade="80"/>
              </w:rPr>
              <w:t xml:space="preserve">Annex B4 to the Application Form – Environmental agreement (mandatory for applications including infrastructure related activities) will annexed to the Application Form. The applicants must present an official statement/act </w:t>
            </w:r>
            <w:r w:rsidRPr="00D34D4D">
              <w:rPr>
                <w:rFonts w:ascii="Trebuchet MS" w:hAnsi="Trebuchet MS"/>
                <w:i/>
                <w:color w:val="1F4E79" w:themeColor="accent1" w:themeShade="80"/>
                <w:lang w:val="en-GB"/>
              </w:rPr>
              <w:t xml:space="preserve">from the competent environment authority stating that the investment project either: observes the legal provisions of environment protection (For Bulgarian beneficiaries – a letter from the competent body that a procedure under chapter VI of Environmental Protection Act is not required) or completed the first phase of the EIA procedure – screening (For Bulgarian </w:t>
            </w:r>
            <w:r w:rsidRPr="00D34D4D">
              <w:rPr>
                <w:rFonts w:ascii="Trebuchet MS" w:hAnsi="Trebuchet MS"/>
                <w:i/>
                <w:color w:val="1F4E79" w:themeColor="accent1" w:themeShade="80"/>
                <w:lang w:val="en-GB"/>
              </w:rPr>
              <w:lastRenderedPageBreak/>
              <w:t>beneficiaries – the</w:t>
            </w:r>
            <w:r w:rsidRPr="00094C59">
              <w:rPr>
                <w:rFonts w:ascii="Trebuchet MS" w:hAnsi="Trebuchet MS"/>
                <w:color w:val="1F4E79" w:themeColor="accent1" w:themeShade="80"/>
                <w:lang w:val="en-GB"/>
              </w:rPr>
              <w:t xml:space="preserve"> </w:t>
            </w:r>
            <w:r w:rsidRPr="00D34D4D">
              <w:rPr>
                <w:rFonts w:ascii="Trebuchet MS" w:hAnsi="Trebuchet MS"/>
                <w:i/>
                <w:color w:val="1F4E79" w:themeColor="accent1" w:themeShade="80"/>
                <w:lang w:val="en-GB"/>
              </w:rPr>
              <w:t>decision of the competent body for the necessity of carrying out of Environmental Impact Assessment).</w:t>
            </w:r>
          </w:p>
          <w:p w14:paraId="29463040" w14:textId="77777777" w:rsidR="009D3956" w:rsidRPr="00D34D4D" w:rsidRDefault="009D3956" w:rsidP="004D64FC">
            <w:pPr>
              <w:pStyle w:val="Header"/>
              <w:widowControl w:val="0"/>
              <w:spacing w:before="120" w:after="120" w:line="24" w:lineRule="atLeast"/>
              <w:jc w:val="both"/>
              <w:rPr>
                <w:rFonts w:ascii="Trebuchet MS" w:hAnsi="Trebuchet MS"/>
                <w:i/>
                <w:color w:val="1F4E79" w:themeColor="accent1" w:themeShade="80"/>
                <w:lang w:val="en-GB"/>
              </w:rPr>
            </w:pPr>
            <w:r w:rsidRPr="00D34D4D">
              <w:rPr>
                <w:rFonts w:ascii="Trebuchet MS" w:hAnsi="Trebuchet MS"/>
                <w:i/>
                <w:color w:val="1F4E79" w:themeColor="accent1" w:themeShade="80"/>
                <w:lang w:val="en-GB"/>
              </w:rPr>
              <w:t xml:space="preserve">Annex B5 </w:t>
            </w:r>
            <w:r w:rsidR="00064A0C" w:rsidRPr="00D34D4D">
              <w:rPr>
                <w:rFonts w:ascii="Trebuchet MS" w:hAnsi="Trebuchet MS"/>
                <w:i/>
                <w:color w:val="1F4E79" w:themeColor="accent1" w:themeShade="80"/>
                <w:lang w:val="en-GB"/>
              </w:rPr>
              <w:t xml:space="preserve">to the Application Form - </w:t>
            </w:r>
            <w:r w:rsidRPr="00D34D4D">
              <w:rPr>
                <w:rFonts w:ascii="Trebuchet MS" w:hAnsi="Trebuchet MS"/>
                <w:i/>
                <w:color w:val="1F4E79" w:themeColor="accent1" w:themeShade="80"/>
                <w:lang w:val="en-GB"/>
              </w:rPr>
              <w:t>Environmental Impact Report (mandatory for applications including infrastructure related activities) and English translation (if issued in other language than English) will be annexed to the Application Form.</w:t>
            </w:r>
          </w:p>
          <w:p w14:paraId="04B5CCB6" w14:textId="77777777" w:rsidR="009D3956" w:rsidRPr="00064A0C" w:rsidRDefault="00064A0C" w:rsidP="004D64FC">
            <w:pPr>
              <w:pStyle w:val="Header"/>
              <w:widowControl w:val="0"/>
              <w:spacing w:before="120" w:after="120" w:line="24" w:lineRule="atLeast"/>
              <w:jc w:val="both"/>
              <w:rPr>
                <w:rFonts w:ascii="Trebuchet MS" w:hAnsi="Trebuchet MS"/>
                <w:color w:val="1F4E79" w:themeColor="accent1" w:themeShade="80"/>
                <w:lang w:val="en-GB"/>
              </w:rPr>
            </w:pPr>
            <w:r w:rsidRPr="00D34D4D">
              <w:rPr>
                <w:rFonts w:ascii="Trebuchet MS" w:hAnsi="Trebuchet MS"/>
                <w:i/>
                <w:color w:val="1F4E79" w:themeColor="accent1" w:themeShade="80"/>
                <w:lang w:val="en-GB"/>
              </w:rPr>
              <w:t>Annex B6 to the Application Form</w:t>
            </w:r>
            <w:r w:rsidRPr="00D34D4D">
              <w:rPr>
                <w:rFonts w:ascii="Trebuchet MS" w:hAnsi="Trebuchet MS"/>
                <w:i/>
                <w:color w:val="1F4E79" w:themeColor="accent1" w:themeShade="80"/>
                <w:lang w:val="en-GB"/>
              </w:rPr>
              <w:tab/>
              <w:t xml:space="preserve"> - Project Environmental Impact Analysis (mandatory for applications including infrastructure related) and English translation (if issued in other language than English) will be submitted during pre-contractual phase.</w:t>
            </w:r>
          </w:p>
        </w:tc>
        <w:tc>
          <w:tcPr>
            <w:tcW w:w="2552" w:type="dxa"/>
          </w:tcPr>
          <w:p w14:paraId="4D7B2434" w14:textId="77777777" w:rsidR="003275A5" w:rsidRDefault="003275A5" w:rsidP="003275A5">
            <w:pPr>
              <w:jc w:val="both"/>
              <w:rPr>
                <w:rFonts w:ascii="Trebuchet MS" w:hAnsi="Trebuchet MS"/>
                <w:color w:val="1F4E79" w:themeColor="accent1" w:themeShade="80"/>
              </w:rPr>
            </w:pPr>
            <w:r>
              <w:rPr>
                <w:rFonts w:ascii="Trebuchet MS" w:hAnsi="Trebuchet MS"/>
                <w:color w:val="1F4E79" w:themeColor="accent1" w:themeShade="80"/>
              </w:rPr>
              <w:lastRenderedPageBreak/>
              <w:t>Clarification provided.</w:t>
            </w:r>
          </w:p>
          <w:p w14:paraId="0828C0AD" w14:textId="77777777" w:rsidR="003275A5" w:rsidRDefault="003275A5" w:rsidP="003275A5">
            <w:pPr>
              <w:jc w:val="both"/>
              <w:rPr>
                <w:rFonts w:ascii="Trebuchet MS" w:hAnsi="Trebuchet MS"/>
                <w:color w:val="1F4E79" w:themeColor="accent1" w:themeShade="80"/>
              </w:rPr>
            </w:pPr>
          </w:p>
          <w:p w14:paraId="1E7461E6" w14:textId="77777777" w:rsidR="003275A5" w:rsidRDefault="003275A5" w:rsidP="003275A5">
            <w:pPr>
              <w:jc w:val="both"/>
              <w:rPr>
                <w:rFonts w:ascii="Trebuchet MS" w:hAnsi="Trebuchet MS"/>
                <w:color w:val="1F4E79" w:themeColor="accent1" w:themeShade="80"/>
              </w:rPr>
            </w:pPr>
          </w:p>
          <w:p w14:paraId="71DC7F1B" w14:textId="77777777" w:rsidR="00AE6920" w:rsidRPr="009614D3" w:rsidRDefault="003275A5" w:rsidP="003275A5">
            <w:pPr>
              <w:jc w:val="both"/>
              <w:rPr>
                <w:rFonts w:ascii="Trebuchet MS" w:hAnsi="Trebuchet MS"/>
                <w:color w:val="1F4E79" w:themeColor="accent1" w:themeShade="80"/>
              </w:rPr>
            </w:pPr>
            <w:r>
              <w:rPr>
                <w:rFonts w:ascii="Trebuchet MS" w:hAnsi="Trebuchet MS"/>
                <w:color w:val="1F4E79" w:themeColor="accent1" w:themeShade="80"/>
              </w:rPr>
              <w:t xml:space="preserve">The </w:t>
            </w:r>
            <w:r w:rsidRPr="003275A5">
              <w:rPr>
                <w:rFonts w:ascii="Trebuchet MS" w:hAnsi="Trebuchet MS"/>
                <w:color w:val="1F4E79" w:themeColor="accent1" w:themeShade="80"/>
              </w:rPr>
              <w:t>Environmental Impact Report</w:t>
            </w:r>
            <w:r>
              <w:rPr>
                <w:rFonts w:ascii="Trebuchet MS" w:hAnsi="Trebuchet MS"/>
                <w:color w:val="1F4E79" w:themeColor="accent1" w:themeShade="80"/>
              </w:rPr>
              <w:t xml:space="preserve"> (Annex B5) shall be submitted only if required by the legislation in force. </w:t>
            </w:r>
            <w:r w:rsidRPr="003275A5">
              <w:rPr>
                <w:rFonts w:ascii="Trebuchet MS" w:hAnsi="Trebuchet MS"/>
                <w:color w:val="1F4E79" w:themeColor="accent1" w:themeShade="80"/>
              </w:rPr>
              <w:t xml:space="preserve">  </w:t>
            </w:r>
          </w:p>
        </w:tc>
        <w:tc>
          <w:tcPr>
            <w:tcW w:w="3120" w:type="dxa"/>
          </w:tcPr>
          <w:p w14:paraId="330524BF" w14:textId="77777777" w:rsidR="003275A5" w:rsidRDefault="003275A5" w:rsidP="004D64FC">
            <w:pPr>
              <w:jc w:val="both"/>
              <w:rPr>
                <w:rFonts w:ascii="Trebuchet MS" w:hAnsi="Trebuchet MS"/>
                <w:color w:val="1F4E79" w:themeColor="accent1" w:themeShade="80"/>
              </w:rPr>
            </w:pPr>
            <w:r>
              <w:rPr>
                <w:rFonts w:ascii="Trebuchet MS" w:hAnsi="Trebuchet MS"/>
                <w:color w:val="1F4E79" w:themeColor="accent1" w:themeShade="80"/>
              </w:rPr>
              <w:t>Modification</w:t>
            </w:r>
            <w:r w:rsidR="00180DE9">
              <w:rPr>
                <w:rFonts w:ascii="Trebuchet MS" w:hAnsi="Trebuchet MS"/>
                <w:color w:val="1F4E79" w:themeColor="accent1" w:themeShade="80"/>
              </w:rPr>
              <w:t xml:space="preserve"> (marked in red)</w:t>
            </w:r>
            <w:r>
              <w:rPr>
                <w:rFonts w:ascii="Trebuchet MS" w:hAnsi="Trebuchet MS"/>
                <w:color w:val="1F4E79" w:themeColor="accent1" w:themeShade="80"/>
              </w:rPr>
              <w:t>:</w:t>
            </w:r>
          </w:p>
          <w:p w14:paraId="675F89A1" w14:textId="77777777" w:rsidR="003275A5" w:rsidRDefault="003275A5" w:rsidP="004D64FC">
            <w:pPr>
              <w:jc w:val="both"/>
              <w:rPr>
                <w:rFonts w:ascii="Trebuchet MS" w:hAnsi="Trebuchet MS"/>
                <w:color w:val="1F4E79" w:themeColor="accent1" w:themeShade="80"/>
              </w:rPr>
            </w:pPr>
          </w:p>
          <w:p w14:paraId="572FC1F3" w14:textId="77777777" w:rsidR="003275A5" w:rsidRPr="003275A5" w:rsidRDefault="003275A5" w:rsidP="00180DE9">
            <w:pPr>
              <w:widowControl w:val="0"/>
              <w:tabs>
                <w:tab w:val="center" w:pos="4680"/>
                <w:tab w:val="right" w:pos="9360"/>
              </w:tabs>
              <w:spacing w:before="120" w:after="120" w:line="24" w:lineRule="atLeast"/>
              <w:jc w:val="both"/>
              <w:rPr>
                <w:rFonts w:ascii="Trebuchet MS" w:eastAsia="Times New Roman" w:hAnsi="Trebuchet MS" w:cs="Times New Roman"/>
                <w:color w:val="1F4E79"/>
                <w:lang w:val="en-GB"/>
              </w:rPr>
            </w:pPr>
            <w:r w:rsidRPr="003275A5">
              <w:rPr>
                <w:rFonts w:ascii="Trebuchet MS" w:hAnsi="Trebuchet MS"/>
                <w:color w:val="1F4E79" w:themeColor="accent1" w:themeShade="80"/>
              </w:rPr>
              <w:t xml:space="preserve">Annex B4 to the Application Form - </w:t>
            </w:r>
            <w:r w:rsidRPr="003275A5">
              <w:rPr>
                <w:rFonts w:ascii="Trebuchet MS" w:hAnsi="Trebuchet MS"/>
                <w:color w:val="1F4E79" w:themeColor="accent1" w:themeShade="80"/>
              </w:rPr>
              <w:tab/>
              <w:t>Environmental agreement</w:t>
            </w:r>
            <w:r w:rsidRPr="003275A5">
              <w:rPr>
                <w:rFonts w:ascii="Trebuchet MS" w:eastAsia="Times New Roman" w:hAnsi="Trebuchet MS" w:cs="Times New Roman"/>
                <w:color w:val="1F4E79"/>
                <w:lang w:val="en-GB"/>
              </w:rPr>
              <w:t xml:space="preserve"> (mandatory for applications including infrastructure related activities) will be annexed to the Application Form.</w:t>
            </w:r>
          </w:p>
          <w:p w14:paraId="5E3066A9" w14:textId="77777777" w:rsidR="00180DE9" w:rsidRDefault="003275A5" w:rsidP="00180DE9">
            <w:pPr>
              <w:widowControl w:val="0"/>
              <w:tabs>
                <w:tab w:val="center" w:pos="4680"/>
                <w:tab w:val="right" w:pos="9360"/>
              </w:tabs>
              <w:spacing w:before="120" w:after="120" w:line="24" w:lineRule="atLeast"/>
              <w:ind w:left="123"/>
              <w:jc w:val="both"/>
              <w:rPr>
                <w:rFonts w:ascii="Trebuchet MS" w:eastAsia="Times New Roman" w:hAnsi="Trebuchet MS" w:cs="Times New Roman"/>
                <w:color w:val="FF0000"/>
                <w:lang w:val="en-GB"/>
              </w:rPr>
            </w:pPr>
            <w:r w:rsidRPr="003275A5">
              <w:rPr>
                <w:rFonts w:ascii="Trebuchet MS" w:eastAsia="Times New Roman" w:hAnsi="Trebuchet MS" w:cs="Times New Roman"/>
                <w:color w:val="1F4E79"/>
                <w:lang w:val="en-GB"/>
              </w:rPr>
              <w:t>The applicants must present an official statement/act from the competent environment authority stating that the investment project</w:t>
            </w:r>
            <w:r w:rsidRPr="003275A5">
              <w:rPr>
                <w:rFonts w:ascii="Trebuchet MS" w:eastAsia="Times New Roman" w:hAnsi="Trebuchet MS" w:cs="Times New Roman"/>
                <w:color w:val="FF0000"/>
                <w:lang w:val="en-GB"/>
              </w:rPr>
              <w:t xml:space="preserve"> observes the legal provisions of environment </w:t>
            </w:r>
            <w:r w:rsidRPr="003275A5">
              <w:rPr>
                <w:rFonts w:ascii="Trebuchet MS" w:eastAsia="Times New Roman" w:hAnsi="Trebuchet MS" w:cs="Times New Roman"/>
                <w:color w:val="FF0000"/>
                <w:lang w:val="en-GB"/>
              </w:rPr>
              <w:lastRenderedPageBreak/>
              <w:t>protection.</w:t>
            </w:r>
          </w:p>
          <w:p w14:paraId="01DF4401" w14:textId="77777777" w:rsidR="00180DE9" w:rsidRPr="00180DE9" w:rsidRDefault="00180DE9" w:rsidP="00180DE9">
            <w:pPr>
              <w:pStyle w:val="Header"/>
              <w:widowControl w:val="0"/>
              <w:tabs>
                <w:tab w:val="clear" w:pos="4680"/>
                <w:tab w:val="clear" w:pos="9360"/>
                <w:tab w:val="center" w:pos="2268"/>
                <w:tab w:val="right" w:pos="8640"/>
              </w:tabs>
              <w:spacing w:before="120" w:after="120" w:line="24" w:lineRule="atLeast"/>
              <w:jc w:val="both"/>
              <w:rPr>
                <w:rFonts w:ascii="Trebuchet MS" w:hAnsi="Trebuchet MS"/>
                <w:strike/>
                <w:color w:val="1F4E79" w:themeColor="accent1" w:themeShade="80"/>
                <w:lang w:val="en-GB"/>
              </w:rPr>
            </w:pPr>
            <w:r w:rsidRPr="00180DE9">
              <w:rPr>
                <w:rFonts w:ascii="Trebuchet MS" w:hAnsi="Trebuchet MS"/>
                <w:strike/>
                <w:color w:val="1F4E79" w:themeColor="accent1" w:themeShade="80"/>
                <w:lang w:val="en-GB"/>
              </w:rPr>
              <w:t>-observes the legal provisions of environment protection (For Bulgarian beneficiaries – a letter from the competent body that a procedure under chapter VI of Environmental Protection Act is not required) or</w:t>
            </w:r>
          </w:p>
          <w:p w14:paraId="6D408F56" w14:textId="77777777" w:rsidR="00180DE9" w:rsidRPr="003275A5" w:rsidRDefault="00180DE9" w:rsidP="00180DE9">
            <w:pPr>
              <w:pStyle w:val="Header"/>
              <w:widowControl w:val="0"/>
              <w:tabs>
                <w:tab w:val="clear" w:pos="4680"/>
                <w:tab w:val="clear" w:pos="9360"/>
                <w:tab w:val="center" w:pos="2268"/>
                <w:tab w:val="right" w:pos="8640"/>
              </w:tabs>
              <w:spacing w:before="120" w:after="120" w:line="24" w:lineRule="atLeast"/>
              <w:jc w:val="both"/>
              <w:rPr>
                <w:rFonts w:ascii="Trebuchet MS" w:hAnsi="Trebuchet MS"/>
                <w:strike/>
                <w:color w:val="1F4E79" w:themeColor="accent1" w:themeShade="80"/>
                <w:lang w:val="en-GB"/>
              </w:rPr>
            </w:pPr>
            <w:r w:rsidRPr="00180DE9">
              <w:rPr>
                <w:rFonts w:ascii="Trebuchet MS" w:hAnsi="Trebuchet MS"/>
                <w:strike/>
                <w:color w:val="1F4E79" w:themeColor="accent1" w:themeShade="80"/>
                <w:lang w:val="en-GB"/>
              </w:rPr>
              <w:t>-completed the first phase of the EIA procedure – screening (For Bulgarian beneficiaries – the decision of the competent body for the necessity of carrying out of En</w:t>
            </w:r>
            <w:r>
              <w:rPr>
                <w:rFonts w:ascii="Trebuchet MS" w:hAnsi="Trebuchet MS"/>
                <w:strike/>
                <w:color w:val="1F4E79" w:themeColor="accent1" w:themeShade="80"/>
                <w:lang w:val="en-GB"/>
              </w:rPr>
              <w:t>vironmental Impact Assessment).</w:t>
            </w:r>
          </w:p>
          <w:p w14:paraId="60C7C031" w14:textId="77777777" w:rsidR="003275A5" w:rsidRDefault="003275A5" w:rsidP="004D64FC">
            <w:pPr>
              <w:jc w:val="both"/>
              <w:rPr>
                <w:rFonts w:ascii="Trebuchet MS" w:hAnsi="Trebuchet MS"/>
                <w:color w:val="1F4E79" w:themeColor="accent1" w:themeShade="80"/>
              </w:rPr>
            </w:pPr>
            <w:r w:rsidRPr="003275A5">
              <w:rPr>
                <w:rFonts w:ascii="Trebuchet MS" w:hAnsi="Trebuchet MS"/>
                <w:color w:val="1F4E79" w:themeColor="accent1" w:themeShade="80"/>
              </w:rPr>
              <w:t xml:space="preserve">Annex B5 to the Application Form -  </w:t>
            </w:r>
            <w:r w:rsidRPr="003275A5">
              <w:rPr>
                <w:rFonts w:ascii="Trebuchet MS" w:hAnsi="Trebuchet MS"/>
                <w:color w:val="1F4E79" w:themeColor="accent1" w:themeShade="80"/>
              </w:rPr>
              <w:tab/>
              <w:t>Environmental Impact Report (</w:t>
            </w:r>
            <w:r w:rsidRPr="00180DE9">
              <w:rPr>
                <w:rFonts w:ascii="Trebuchet MS" w:hAnsi="Trebuchet MS"/>
                <w:color w:val="FF0000"/>
              </w:rPr>
              <w:t xml:space="preserve">if required by the legislation, </w:t>
            </w:r>
            <w:r w:rsidRPr="003275A5">
              <w:rPr>
                <w:rFonts w:ascii="Trebuchet MS" w:hAnsi="Trebuchet MS"/>
                <w:color w:val="1F4E79" w:themeColor="accent1" w:themeShade="80"/>
              </w:rPr>
              <w:t>mandatory for applications including infrastructure related activities) and English translation (if issued in other language than English) will be annexed to the Application Form.</w:t>
            </w:r>
          </w:p>
          <w:p w14:paraId="6A250292" w14:textId="77777777" w:rsidR="003275A5" w:rsidRDefault="003275A5" w:rsidP="004D64FC">
            <w:pPr>
              <w:jc w:val="both"/>
              <w:rPr>
                <w:rFonts w:ascii="Trebuchet MS" w:hAnsi="Trebuchet MS"/>
                <w:color w:val="1F4E79" w:themeColor="accent1" w:themeShade="80"/>
              </w:rPr>
            </w:pPr>
          </w:p>
          <w:p w14:paraId="28E09506" w14:textId="77777777" w:rsidR="003275A5" w:rsidRDefault="00A32DB3" w:rsidP="004D64FC">
            <w:pPr>
              <w:jc w:val="both"/>
              <w:rPr>
                <w:rFonts w:ascii="Trebuchet MS" w:hAnsi="Trebuchet MS"/>
                <w:color w:val="1F4E79" w:themeColor="accent1" w:themeShade="80"/>
              </w:rPr>
            </w:pPr>
            <w:r>
              <w:rPr>
                <w:rFonts w:ascii="Trebuchet MS" w:hAnsi="Trebuchet MS"/>
                <w:color w:val="1F4E79" w:themeColor="accent1" w:themeShade="80"/>
              </w:rPr>
              <w:t>For Romanian partners:</w:t>
            </w:r>
          </w:p>
          <w:p w14:paraId="4AC1D5EE" w14:textId="77777777" w:rsidR="00AE6920" w:rsidRDefault="00F8765E" w:rsidP="004D64FC">
            <w:pPr>
              <w:jc w:val="both"/>
              <w:rPr>
                <w:rFonts w:ascii="Trebuchet MS" w:hAnsi="Trebuchet MS"/>
                <w:color w:val="1F4E79" w:themeColor="accent1" w:themeShade="80"/>
              </w:rPr>
            </w:pPr>
            <w:hyperlink r:id="rId9" w:history="1">
              <w:r w:rsidR="003275A5" w:rsidRPr="007A464C">
                <w:rPr>
                  <w:rStyle w:val="Hyperlink"/>
                  <w:rFonts w:ascii="Trebuchet MS" w:hAnsi="Trebuchet MS"/>
                </w:rPr>
                <w:t>https://www.solutiidemediu.ro/en/environmental-agreement/</w:t>
              </w:r>
            </w:hyperlink>
          </w:p>
          <w:p w14:paraId="0938E1A2" w14:textId="77777777" w:rsidR="003275A5" w:rsidRPr="009614D3" w:rsidRDefault="003275A5" w:rsidP="004D64FC">
            <w:pPr>
              <w:jc w:val="both"/>
              <w:rPr>
                <w:rFonts w:ascii="Trebuchet MS" w:hAnsi="Trebuchet MS"/>
                <w:color w:val="1F4E79" w:themeColor="accent1" w:themeShade="80"/>
              </w:rPr>
            </w:pPr>
          </w:p>
        </w:tc>
      </w:tr>
      <w:tr w:rsidR="00064A0C" w:rsidRPr="009614D3" w14:paraId="0E954624" w14:textId="77777777" w:rsidTr="00EB6F99">
        <w:trPr>
          <w:trHeight w:val="248"/>
        </w:trPr>
        <w:tc>
          <w:tcPr>
            <w:tcW w:w="625" w:type="dxa"/>
            <w:shd w:val="clear" w:color="auto" w:fill="auto"/>
          </w:tcPr>
          <w:p w14:paraId="0EC32AB1" w14:textId="77777777" w:rsidR="00064A0C" w:rsidRPr="009614D3" w:rsidRDefault="00064A0C" w:rsidP="004D64FC">
            <w:pPr>
              <w:jc w:val="both"/>
              <w:rPr>
                <w:rFonts w:ascii="Trebuchet MS" w:hAnsi="Trebuchet MS"/>
                <w:color w:val="1F4E79" w:themeColor="accent1" w:themeShade="80"/>
              </w:rPr>
            </w:pPr>
          </w:p>
        </w:tc>
        <w:tc>
          <w:tcPr>
            <w:tcW w:w="2064" w:type="dxa"/>
          </w:tcPr>
          <w:p w14:paraId="7049842A" w14:textId="77777777" w:rsidR="00064A0C" w:rsidRPr="009614D3" w:rsidRDefault="00064A0C" w:rsidP="004D64FC">
            <w:pPr>
              <w:jc w:val="both"/>
              <w:rPr>
                <w:rFonts w:ascii="Trebuchet MS" w:hAnsi="Trebuchet MS"/>
                <w:color w:val="1F4E79" w:themeColor="accent1" w:themeShade="80"/>
              </w:rPr>
            </w:pPr>
          </w:p>
        </w:tc>
        <w:tc>
          <w:tcPr>
            <w:tcW w:w="5953" w:type="dxa"/>
          </w:tcPr>
          <w:p w14:paraId="4F60447B" w14:textId="77777777" w:rsidR="00064A0C" w:rsidRDefault="00064A0C" w:rsidP="004D64FC">
            <w:pPr>
              <w:jc w:val="both"/>
              <w:rPr>
                <w:rFonts w:ascii="Trebuchet MS" w:hAnsi="Trebuchet MS"/>
                <w:color w:val="1F4E79" w:themeColor="accent1" w:themeShade="80"/>
              </w:rPr>
            </w:pPr>
            <w:r>
              <w:rPr>
                <w:rFonts w:ascii="Trebuchet MS" w:hAnsi="Trebuchet MS"/>
                <w:color w:val="1F4E79" w:themeColor="accent1" w:themeShade="80"/>
              </w:rPr>
              <w:t xml:space="preserve">In case, preliminary design and </w:t>
            </w:r>
            <w:proofErr w:type="spellStart"/>
            <w:r>
              <w:rPr>
                <w:rFonts w:ascii="Trebuchet MS" w:hAnsi="Trebuchet MS"/>
                <w:color w:val="1F4E79" w:themeColor="accent1" w:themeShade="80"/>
              </w:rPr>
              <w:t>BoQ</w:t>
            </w:r>
            <w:proofErr w:type="spellEnd"/>
            <w:r>
              <w:rPr>
                <w:rFonts w:ascii="Trebuchet MS" w:hAnsi="Trebuchet MS"/>
                <w:color w:val="1F4E79" w:themeColor="accent1" w:themeShade="80"/>
              </w:rPr>
              <w:t xml:space="preserve"> is enclosed to the application, does this mean that </w:t>
            </w:r>
            <w:r w:rsidR="00D34D4D">
              <w:rPr>
                <w:rFonts w:ascii="Trebuchet MS" w:hAnsi="Trebuchet MS"/>
                <w:color w:val="1F4E79" w:themeColor="accent1" w:themeShade="80"/>
              </w:rPr>
              <w:t>no CBA should be submitted?</w:t>
            </w:r>
          </w:p>
          <w:p w14:paraId="3B2FFB06" w14:textId="77777777" w:rsidR="00D34D4D" w:rsidRPr="00D34D4D" w:rsidRDefault="00D34D4D" w:rsidP="004D64FC">
            <w:pPr>
              <w:pStyle w:val="Header"/>
              <w:widowControl w:val="0"/>
              <w:spacing w:before="120" w:after="120" w:line="24" w:lineRule="atLeast"/>
              <w:jc w:val="both"/>
              <w:rPr>
                <w:rFonts w:ascii="Trebuchet MS" w:hAnsi="Trebuchet MS"/>
                <w:i/>
                <w:color w:val="1F4E79" w:themeColor="accent1" w:themeShade="80"/>
                <w:lang w:val="en-GB"/>
              </w:rPr>
            </w:pPr>
            <w:r w:rsidRPr="00D34D4D">
              <w:rPr>
                <w:rFonts w:ascii="Trebuchet MS" w:hAnsi="Trebuchet MS"/>
                <w:i/>
                <w:color w:val="1F4E79" w:themeColor="accent1" w:themeShade="80"/>
                <w:lang w:val="en-GB"/>
              </w:rPr>
              <w:t xml:space="preserve">Annex B1 to the Application Form - Cost-Benefit Analysis   </w:t>
            </w:r>
          </w:p>
          <w:p w14:paraId="3ABDF4F0" w14:textId="77777777" w:rsidR="00D34D4D" w:rsidRPr="00D34D4D" w:rsidRDefault="00D34D4D" w:rsidP="004D64FC">
            <w:pPr>
              <w:pStyle w:val="Header"/>
              <w:widowControl w:val="0"/>
              <w:spacing w:before="120" w:after="120" w:line="24" w:lineRule="atLeast"/>
              <w:jc w:val="both"/>
              <w:rPr>
                <w:rFonts w:ascii="Trebuchet MS" w:hAnsi="Trebuchet MS"/>
                <w:i/>
                <w:color w:val="1F4E79" w:themeColor="accent1" w:themeShade="80"/>
                <w:lang w:val="en-GB"/>
              </w:rPr>
            </w:pPr>
            <w:r w:rsidRPr="00D34D4D">
              <w:rPr>
                <w:rFonts w:ascii="Trebuchet MS" w:hAnsi="Trebuchet MS"/>
                <w:i/>
                <w:color w:val="1F4E79" w:themeColor="accent1" w:themeShade="80"/>
                <w:lang w:val="en-GB"/>
              </w:rPr>
              <w:t xml:space="preserve">The Cost-Benefit Analysis and English translation (if issued in other language than English) will be annexed to the Application Form. For more explanation on filling in the Cost-Benefit Analysis please also see: </w:t>
            </w:r>
            <w:hyperlink r:id="rId10" w:history="1">
              <w:r w:rsidRPr="00D34D4D">
                <w:rPr>
                  <w:rStyle w:val="Hyperlink"/>
                  <w:rFonts w:ascii="Trebuchet MS" w:hAnsi="Trebuchet MS"/>
                  <w:i/>
                  <w:color w:val="1F4E79" w:themeColor="accent1" w:themeShade="80"/>
                  <w:lang w:val="en-GB"/>
                </w:rPr>
                <w:t>http://ec.europa.eu/regional_policy/sources/docgener/studies/pdf/cba_guide.pdf</w:t>
              </w:r>
            </w:hyperlink>
            <w:r w:rsidRPr="00D34D4D">
              <w:rPr>
                <w:rFonts w:ascii="Trebuchet MS" w:hAnsi="Trebuchet MS"/>
                <w:i/>
                <w:color w:val="1F4E79" w:themeColor="accent1" w:themeShade="80"/>
                <w:lang w:val="en-GB"/>
              </w:rPr>
              <w:t>.</w:t>
            </w:r>
          </w:p>
          <w:p w14:paraId="246A7A46" w14:textId="77777777" w:rsidR="00D34D4D" w:rsidRPr="00D34D4D" w:rsidRDefault="00D34D4D" w:rsidP="004D64FC">
            <w:pPr>
              <w:pStyle w:val="Header"/>
              <w:widowControl w:val="0"/>
              <w:spacing w:before="120" w:after="120" w:line="24" w:lineRule="atLeast"/>
              <w:jc w:val="both"/>
              <w:rPr>
                <w:rFonts w:ascii="Trebuchet MS" w:hAnsi="Trebuchet MS"/>
                <w:i/>
                <w:color w:val="1F4E79" w:themeColor="accent1" w:themeShade="80"/>
                <w:lang w:val="en-GB"/>
              </w:rPr>
            </w:pPr>
            <w:r w:rsidRPr="00D34D4D">
              <w:rPr>
                <w:rFonts w:ascii="Trebuchet MS" w:hAnsi="Trebuchet MS"/>
                <w:i/>
                <w:color w:val="1F4E79" w:themeColor="accent1" w:themeShade="80"/>
                <w:lang w:val="en-GB"/>
              </w:rPr>
              <w:t>This annex is mandatory for all applications including infrastructure/investments in order to determine whether the project is financially feasible or not as it is an evaluation instrument regarding the advantages of the investments from the point of view of all interested target groups, on the basis of the monetary values for all positive and negative consequences of the investment.</w:t>
            </w:r>
          </w:p>
          <w:p w14:paraId="23E1962A" w14:textId="77777777" w:rsidR="00D34D4D" w:rsidRDefault="00D34D4D" w:rsidP="004D64FC">
            <w:pPr>
              <w:widowControl w:val="0"/>
              <w:spacing w:before="120" w:after="120" w:line="24" w:lineRule="atLeast"/>
              <w:jc w:val="both"/>
              <w:rPr>
                <w:rFonts w:ascii="Trebuchet MS" w:hAnsi="Trebuchet MS"/>
                <w:bCs/>
                <w:i/>
                <w:color w:val="1F4E79" w:themeColor="accent1" w:themeShade="80"/>
                <w:lang w:val="en-GB"/>
              </w:rPr>
            </w:pPr>
            <w:r w:rsidRPr="00D34D4D">
              <w:rPr>
                <w:rFonts w:ascii="Trebuchet MS" w:hAnsi="Trebuchet MS"/>
                <w:bCs/>
                <w:i/>
                <w:color w:val="1F4E79" w:themeColor="accent1" w:themeShade="80"/>
                <w:lang w:val="en-GB"/>
              </w:rPr>
              <w:t xml:space="preserve">In case a Feasibility study is provided, the submission of the CBA is not required. </w:t>
            </w:r>
          </w:p>
          <w:p w14:paraId="204A8EB8" w14:textId="77777777" w:rsidR="00D34D4D" w:rsidRPr="00D34D4D" w:rsidRDefault="00D34D4D" w:rsidP="004D64FC">
            <w:pPr>
              <w:widowControl w:val="0"/>
              <w:spacing w:before="120" w:after="120" w:line="24" w:lineRule="atLeast"/>
              <w:jc w:val="both"/>
              <w:rPr>
                <w:rFonts w:ascii="Trebuchet MS" w:hAnsi="Trebuchet MS"/>
                <w:i/>
                <w:color w:val="1F4E79" w:themeColor="accent1" w:themeShade="80"/>
                <w:lang w:val="en-GB"/>
              </w:rPr>
            </w:pPr>
            <w:r w:rsidRPr="00D34D4D">
              <w:rPr>
                <w:rFonts w:ascii="Trebuchet MS" w:hAnsi="Trebuchet MS"/>
                <w:i/>
                <w:color w:val="1F4E79" w:themeColor="accent1" w:themeShade="80"/>
                <w:lang w:val="en-GB"/>
              </w:rPr>
              <w:t xml:space="preserve">Annex B2 to the Application Form - Feasibility studies/ </w:t>
            </w:r>
            <w:r w:rsidRPr="00D34D4D">
              <w:rPr>
                <w:rFonts w:ascii="Trebuchet MS" w:hAnsi="Trebuchet MS"/>
                <w:bCs/>
                <w:i/>
                <w:color w:val="1F4E79" w:themeColor="accent1" w:themeShade="80"/>
                <w:lang w:val="en-GB"/>
              </w:rPr>
              <w:t>equivalent technical documents</w:t>
            </w:r>
            <w:r w:rsidRPr="00D34D4D">
              <w:rPr>
                <w:rFonts w:ascii="Trebuchet MS" w:hAnsi="Trebuchet MS"/>
                <w:i/>
                <w:color w:val="1F4E79" w:themeColor="accent1" w:themeShade="80"/>
                <w:lang w:val="en-GB"/>
              </w:rPr>
              <w:t xml:space="preserve"> or any other design document elaborated by the licenced designer that contains description of construction works and Bill of Quantities. </w:t>
            </w:r>
          </w:p>
          <w:p w14:paraId="6751EAEE" w14:textId="77777777" w:rsidR="00D34D4D" w:rsidRPr="00D34D4D" w:rsidRDefault="00D34D4D" w:rsidP="004D64FC">
            <w:pPr>
              <w:widowControl w:val="0"/>
              <w:spacing w:before="120" w:after="120" w:line="24" w:lineRule="atLeast"/>
              <w:jc w:val="both"/>
              <w:rPr>
                <w:rFonts w:ascii="Trebuchet MS" w:hAnsi="Trebuchet MS"/>
                <w:bCs/>
                <w:i/>
                <w:color w:val="1F4E79" w:themeColor="accent1" w:themeShade="80"/>
                <w:lang w:val="en-GB"/>
              </w:rPr>
            </w:pPr>
            <w:r w:rsidRPr="00D34D4D">
              <w:rPr>
                <w:rFonts w:ascii="Trebuchet MS" w:hAnsi="Trebuchet MS"/>
                <w:bCs/>
                <w:i/>
                <w:color w:val="1F4E79" w:themeColor="accent1" w:themeShade="80"/>
                <w:lang w:val="en-GB"/>
              </w:rPr>
              <w:t>For Bulgarian beneficiaries it should be annexed: preliminary design (including estimation of bill of quantities and values) or technical design.</w:t>
            </w:r>
          </w:p>
        </w:tc>
        <w:tc>
          <w:tcPr>
            <w:tcW w:w="2552" w:type="dxa"/>
          </w:tcPr>
          <w:p w14:paraId="4CAE8E3E" w14:textId="77777777" w:rsidR="00A934E6" w:rsidRDefault="00A934E6" w:rsidP="00A934E6">
            <w:pPr>
              <w:rPr>
                <w:rFonts w:ascii="Trebuchet MS" w:hAnsi="Trebuchet MS"/>
                <w:color w:val="1F4E79" w:themeColor="accent1" w:themeShade="80"/>
              </w:rPr>
            </w:pPr>
            <w:r>
              <w:rPr>
                <w:rFonts w:ascii="Trebuchet MS" w:hAnsi="Trebuchet MS"/>
                <w:color w:val="1F4E79" w:themeColor="accent1" w:themeShade="80"/>
              </w:rPr>
              <w:t>Clarification</w:t>
            </w:r>
          </w:p>
          <w:p w14:paraId="5F93BBEF" w14:textId="77777777" w:rsidR="00A934E6" w:rsidRDefault="00A934E6" w:rsidP="00A934E6">
            <w:pPr>
              <w:jc w:val="both"/>
              <w:rPr>
                <w:rFonts w:ascii="Trebuchet MS" w:hAnsi="Trebuchet MS"/>
              </w:rPr>
            </w:pPr>
          </w:p>
          <w:p w14:paraId="419DB0BE" w14:textId="77777777" w:rsidR="00A934E6" w:rsidRPr="00A934E6" w:rsidRDefault="00A934E6" w:rsidP="00A934E6">
            <w:pPr>
              <w:jc w:val="both"/>
              <w:rPr>
                <w:rFonts w:ascii="Trebuchet MS" w:hAnsi="Trebuchet MS"/>
              </w:rPr>
            </w:pPr>
            <w:r w:rsidRPr="00A934E6">
              <w:rPr>
                <w:rFonts w:ascii="Trebuchet MS" w:hAnsi="Trebuchet MS"/>
                <w:color w:val="1F4E79" w:themeColor="accent1" w:themeShade="80"/>
              </w:rPr>
              <w:t>For simplification, CBA will be requested only for the projects that may have</w:t>
            </w:r>
            <w:r>
              <w:rPr>
                <w:rFonts w:ascii="Trebuchet MS" w:hAnsi="Trebuchet MS"/>
              </w:rPr>
              <w:t xml:space="preserve"> </w:t>
            </w:r>
            <w:r w:rsidRPr="00A934E6">
              <w:rPr>
                <w:rFonts w:ascii="Trebuchet MS" w:hAnsi="Trebuchet MS"/>
                <w:color w:val="1F4E79" w:themeColor="accent1" w:themeShade="80"/>
              </w:rPr>
              <w:t>activities that generates revenue.</w:t>
            </w:r>
            <w:r>
              <w:rPr>
                <w:rFonts w:ascii="Trebuchet MS" w:hAnsi="Trebuchet MS"/>
              </w:rPr>
              <w:t xml:space="preserve"> </w:t>
            </w:r>
          </w:p>
        </w:tc>
        <w:tc>
          <w:tcPr>
            <w:tcW w:w="3120" w:type="dxa"/>
          </w:tcPr>
          <w:p w14:paraId="59923899" w14:textId="77777777" w:rsidR="00064A0C" w:rsidRDefault="00A934E6" w:rsidP="004D64FC">
            <w:pPr>
              <w:jc w:val="both"/>
              <w:rPr>
                <w:rFonts w:ascii="Trebuchet MS" w:hAnsi="Trebuchet MS"/>
                <w:color w:val="1F4E79" w:themeColor="accent1" w:themeShade="80"/>
              </w:rPr>
            </w:pPr>
            <w:r>
              <w:rPr>
                <w:rFonts w:ascii="Trebuchet MS" w:hAnsi="Trebuchet MS"/>
                <w:color w:val="1F4E79" w:themeColor="accent1" w:themeShade="80"/>
              </w:rPr>
              <w:t>Modification:</w:t>
            </w:r>
          </w:p>
          <w:p w14:paraId="59921BAC" w14:textId="77777777" w:rsidR="00A934E6" w:rsidRDefault="00A934E6" w:rsidP="004D64FC">
            <w:pPr>
              <w:jc w:val="both"/>
              <w:rPr>
                <w:rFonts w:ascii="Trebuchet MS" w:hAnsi="Trebuchet MS"/>
                <w:color w:val="1F4E79" w:themeColor="accent1" w:themeShade="80"/>
              </w:rPr>
            </w:pPr>
          </w:p>
          <w:p w14:paraId="553C8A5F" w14:textId="77777777" w:rsidR="00A934E6" w:rsidRPr="009614D3" w:rsidRDefault="00A934E6" w:rsidP="004D64FC">
            <w:pPr>
              <w:jc w:val="both"/>
              <w:rPr>
                <w:rFonts w:ascii="Trebuchet MS" w:hAnsi="Trebuchet MS"/>
                <w:color w:val="1F4E79" w:themeColor="accent1" w:themeShade="80"/>
              </w:rPr>
            </w:pPr>
            <w:r w:rsidRPr="00A934E6">
              <w:rPr>
                <w:rFonts w:ascii="Trebuchet MS" w:hAnsi="Trebuchet MS"/>
                <w:color w:val="1F4E79" w:themeColor="accent1" w:themeShade="80"/>
              </w:rPr>
              <w:t xml:space="preserve">This annex is mandatory </w:t>
            </w:r>
            <w:r w:rsidRPr="00A934E6">
              <w:rPr>
                <w:rFonts w:ascii="Trebuchet MS" w:hAnsi="Trebuchet MS"/>
                <w:color w:val="FF0000"/>
              </w:rPr>
              <w:t xml:space="preserve">only for those partners that may have revenues from the supported activities included in the all applications </w:t>
            </w:r>
            <w:r w:rsidRPr="00A934E6">
              <w:rPr>
                <w:rFonts w:ascii="Trebuchet MS" w:hAnsi="Trebuchet MS"/>
                <w:strike/>
                <w:color w:val="1F4E79" w:themeColor="accent1" w:themeShade="80"/>
              </w:rPr>
              <w:t>including infrastructure/investments in order to determine whether the project is financially feasible or not as it is an evaluation instrument regarding the advantages of the investments from the point of view of all interested target groups, on the basis of the monetary values for all positive and negative consequences of the investment.</w:t>
            </w:r>
            <w:r>
              <w:rPr>
                <w:rFonts w:ascii="Trebuchet MS" w:hAnsi="Trebuchet MS"/>
                <w:strike/>
                <w:color w:val="1F4E79" w:themeColor="accent1" w:themeShade="80"/>
              </w:rPr>
              <w:t>.</w:t>
            </w:r>
          </w:p>
        </w:tc>
      </w:tr>
      <w:tr w:rsidR="00123CF6" w:rsidRPr="009614D3" w14:paraId="628C7223" w14:textId="77777777" w:rsidTr="00EB6F99">
        <w:trPr>
          <w:trHeight w:val="248"/>
        </w:trPr>
        <w:tc>
          <w:tcPr>
            <w:tcW w:w="625" w:type="dxa"/>
            <w:shd w:val="clear" w:color="auto" w:fill="auto"/>
          </w:tcPr>
          <w:p w14:paraId="0FB08E93" w14:textId="77777777" w:rsidR="00123CF6" w:rsidRPr="009614D3" w:rsidRDefault="00123CF6" w:rsidP="004D64FC">
            <w:pPr>
              <w:jc w:val="both"/>
              <w:rPr>
                <w:rFonts w:ascii="Trebuchet MS" w:hAnsi="Trebuchet MS"/>
                <w:color w:val="1F4E79" w:themeColor="accent1" w:themeShade="80"/>
              </w:rPr>
            </w:pPr>
          </w:p>
        </w:tc>
        <w:tc>
          <w:tcPr>
            <w:tcW w:w="2064" w:type="dxa"/>
          </w:tcPr>
          <w:p w14:paraId="035A596D" w14:textId="77777777" w:rsidR="00123CF6" w:rsidRPr="009614D3" w:rsidRDefault="00123CF6" w:rsidP="004D64FC">
            <w:pPr>
              <w:jc w:val="both"/>
              <w:rPr>
                <w:rFonts w:ascii="Trebuchet MS" w:hAnsi="Trebuchet MS"/>
                <w:color w:val="1F4E79" w:themeColor="accent1" w:themeShade="80"/>
              </w:rPr>
            </w:pPr>
          </w:p>
        </w:tc>
        <w:tc>
          <w:tcPr>
            <w:tcW w:w="5953" w:type="dxa"/>
          </w:tcPr>
          <w:p w14:paraId="3C254AAB" w14:textId="77777777" w:rsidR="00123CF6" w:rsidRDefault="00123CF6" w:rsidP="004D64FC">
            <w:pPr>
              <w:jc w:val="both"/>
              <w:rPr>
                <w:rFonts w:ascii="Trebuchet MS" w:hAnsi="Trebuchet MS"/>
                <w:color w:val="1F4E79" w:themeColor="accent1" w:themeShade="80"/>
              </w:rPr>
            </w:pPr>
            <w:r w:rsidRPr="000C2F4E">
              <w:rPr>
                <w:rFonts w:ascii="Trebuchet MS" w:hAnsi="Trebuchet MS"/>
                <w:color w:val="1F4E79" w:themeColor="accent1" w:themeShade="80"/>
              </w:rPr>
              <w:t>We consider</w:t>
            </w:r>
            <w:r>
              <w:rPr>
                <w:rFonts w:ascii="Trebuchet MS" w:hAnsi="Trebuchet MS"/>
                <w:color w:val="1F4E79" w:themeColor="accent1" w:themeShade="80"/>
              </w:rPr>
              <w:t xml:space="preserve"> that to the applicants </w:t>
            </w:r>
            <w:r w:rsidR="00B36021">
              <w:rPr>
                <w:rFonts w:ascii="Trebuchet MS" w:hAnsi="Trebuchet MS"/>
                <w:color w:val="1F4E79" w:themeColor="accent1" w:themeShade="80"/>
              </w:rPr>
              <w:t xml:space="preserve">should be given the freedom to choose the type of the promotional materials and publicity measures with which they want to use to </w:t>
            </w:r>
            <w:r w:rsidR="00B36021">
              <w:rPr>
                <w:rFonts w:ascii="Trebuchet MS" w:hAnsi="Trebuchet MS"/>
                <w:color w:val="1F4E79" w:themeColor="accent1" w:themeShade="80"/>
              </w:rPr>
              <w:lastRenderedPageBreak/>
              <w:t>promote the project. In addition, the materials listed below, have outdated attractiveness and effectiveness to the audience. At the same time, the big scale project as STREAM 2 must present the project idea and its achievements to the wider groups of population (not only inhabitants, but local economy, also local authorities)</w:t>
            </w:r>
          </w:p>
          <w:p w14:paraId="7DAE5211" w14:textId="77777777" w:rsidR="00B34C52" w:rsidRDefault="00B34C52" w:rsidP="004D64FC">
            <w:pPr>
              <w:jc w:val="both"/>
              <w:rPr>
                <w:rFonts w:ascii="Trebuchet MS" w:hAnsi="Trebuchet MS"/>
                <w:color w:val="1F4E79" w:themeColor="accent1" w:themeShade="80"/>
              </w:rPr>
            </w:pPr>
            <w:r>
              <w:rPr>
                <w:rFonts w:ascii="Trebuchet MS" w:hAnsi="Trebuchet MS"/>
                <w:color w:val="1F4E79" w:themeColor="accent1" w:themeShade="80"/>
              </w:rPr>
              <w:t>The reason for that comment is the text on p.33 of the Guidelines it is written that:</w:t>
            </w:r>
          </w:p>
          <w:p w14:paraId="238F4F1D" w14:textId="77777777" w:rsidR="00F92774" w:rsidRPr="00F92774" w:rsidRDefault="00F92774" w:rsidP="004D64FC">
            <w:pPr>
              <w:jc w:val="both"/>
              <w:rPr>
                <w:rFonts w:ascii="Trebuchet MS" w:hAnsi="Trebuchet MS"/>
                <w:i/>
                <w:color w:val="1F4E79" w:themeColor="accent1" w:themeShade="80"/>
                <w:lang w:val="en-GB"/>
              </w:rPr>
            </w:pPr>
            <w:r w:rsidRPr="00F92774">
              <w:rPr>
                <w:rFonts w:ascii="Trebuchet MS" w:hAnsi="Trebuchet MS"/>
                <w:i/>
                <w:color w:val="1F4E79" w:themeColor="accent1" w:themeShade="80"/>
                <w:lang w:val="en-GB"/>
              </w:rPr>
              <w:t>However, limited promotional materials are allowed under the Programme, such as:</w:t>
            </w:r>
          </w:p>
          <w:p w14:paraId="4BDAC59B" w14:textId="77777777" w:rsidR="00F92774" w:rsidRPr="00F92774" w:rsidRDefault="00F92774" w:rsidP="004D64FC">
            <w:pPr>
              <w:spacing w:after="160" w:line="276" w:lineRule="auto"/>
              <w:ind w:left="720"/>
              <w:contextualSpacing/>
              <w:jc w:val="both"/>
              <w:rPr>
                <w:rFonts w:ascii="Trebuchet MS" w:eastAsia="Times New Roman" w:hAnsi="Trebuchet MS" w:cs="Times New Roman"/>
                <w:i/>
                <w:color w:val="1F4E79" w:themeColor="accent1" w:themeShade="80"/>
              </w:rPr>
            </w:pPr>
            <w:r w:rsidRPr="00F92774">
              <w:rPr>
                <w:rFonts w:ascii="Trebuchet MS" w:eastAsia="Times New Roman" w:hAnsi="Trebuchet MS" w:cs="Times New Roman"/>
                <w:i/>
                <w:color w:val="1F4E79" w:themeColor="accent1" w:themeShade="80"/>
              </w:rPr>
              <w:t xml:space="preserve">Pens and pencils </w:t>
            </w:r>
          </w:p>
          <w:p w14:paraId="22DB9C62" w14:textId="77777777" w:rsidR="00F92774" w:rsidRPr="00F92774" w:rsidRDefault="00F92774" w:rsidP="004D64FC">
            <w:pPr>
              <w:spacing w:after="160" w:line="276" w:lineRule="auto"/>
              <w:ind w:left="720"/>
              <w:contextualSpacing/>
              <w:jc w:val="both"/>
              <w:rPr>
                <w:rFonts w:ascii="Trebuchet MS" w:eastAsia="Times New Roman" w:hAnsi="Trebuchet MS" w:cs="Times New Roman"/>
                <w:i/>
                <w:color w:val="1F4E79" w:themeColor="accent1" w:themeShade="80"/>
              </w:rPr>
            </w:pPr>
            <w:r w:rsidRPr="00F92774">
              <w:rPr>
                <w:rFonts w:ascii="Trebuchet MS" w:eastAsia="Times New Roman" w:hAnsi="Trebuchet MS" w:cs="Times New Roman"/>
                <w:i/>
                <w:color w:val="1F4E79" w:themeColor="accent1" w:themeShade="80"/>
              </w:rPr>
              <w:t xml:space="preserve">(Paper) notebooks </w:t>
            </w:r>
          </w:p>
          <w:p w14:paraId="5E0B239B" w14:textId="77777777" w:rsidR="00F92774" w:rsidRPr="00F92774" w:rsidRDefault="00F92774" w:rsidP="004D64FC">
            <w:pPr>
              <w:spacing w:after="160" w:line="276" w:lineRule="auto"/>
              <w:ind w:left="720"/>
              <w:contextualSpacing/>
              <w:jc w:val="both"/>
              <w:rPr>
                <w:rFonts w:ascii="Trebuchet MS" w:eastAsia="Times New Roman" w:hAnsi="Trebuchet MS" w:cs="Times New Roman"/>
                <w:i/>
                <w:color w:val="1F4E79" w:themeColor="accent1" w:themeShade="80"/>
              </w:rPr>
            </w:pPr>
            <w:r w:rsidRPr="00F92774">
              <w:rPr>
                <w:rFonts w:ascii="Trebuchet MS" w:eastAsia="Times New Roman" w:hAnsi="Trebuchet MS" w:cs="Times New Roman"/>
                <w:i/>
                <w:color w:val="1F4E79" w:themeColor="accent1" w:themeShade="80"/>
              </w:rPr>
              <w:t>Bags (made of sustainable materials like cotton, paper or linen)</w:t>
            </w:r>
          </w:p>
          <w:p w14:paraId="6C61E080" w14:textId="77777777" w:rsidR="00F92774" w:rsidRPr="00F92774" w:rsidRDefault="00F92774" w:rsidP="004D64FC">
            <w:pPr>
              <w:spacing w:after="160" w:line="276" w:lineRule="auto"/>
              <w:ind w:left="720"/>
              <w:contextualSpacing/>
              <w:jc w:val="both"/>
              <w:rPr>
                <w:rFonts w:ascii="Trebuchet MS" w:eastAsia="Times New Roman" w:hAnsi="Trebuchet MS" w:cs="Times New Roman"/>
                <w:i/>
                <w:color w:val="1F4E79" w:themeColor="accent1" w:themeShade="80"/>
              </w:rPr>
            </w:pPr>
            <w:r w:rsidRPr="00F92774">
              <w:rPr>
                <w:rFonts w:ascii="Trebuchet MS" w:eastAsia="Times New Roman" w:hAnsi="Trebuchet MS" w:cs="Times New Roman"/>
                <w:i/>
                <w:color w:val="1F4E79" w:themeColor="accent1" w:themeShade="80"/>
              </w:rPr>
              <w:t>Cardboard conference folders</w:t>
            </w:r>
          </w:p>
          <w:p w14:paraId="01EE7D9F" w14:textId="77777777" w:rsidR="00B34C52" w:rsidRPr="00F92774" w:rsidRDefault="00F92774" w:rsidP="004D64FC">
            <w:pPr>
              <w:spacing w:after="160" w:line="276" w:lineRule="auto"/>
              <w:ind w:left="720"/>
              <w:contextualSpacing/>
              <w:jc w:val="both"/>
              <w:rPr>
                <w:rFonts w:ascii="Trebuchet MS" w:eastAsia="Times New Roman" w:hAnsi="Trebuchet MS" w:cs="Times New Roman"/>
                <w:i/>
                <w:color w:val="1F4E79" w:themeColor="accent1" w:themeShade="80"/>
              </w:rPr>
            </w:pPr>
            <w:r w:rsidRPr="00F92774">
              <w:rPr>
                <w:rFonts w:ascii="Trebuchet MS" w:eastAsia="Times New Roman" w:hAnsi="Trebuchet MS" w:cs="Times New Roman"/>
                <w:i/>
                <w:color w:val="1F4E79" w:themeColor="accent1" w:themeShade="80"/>
              </w:rPr>
              <w:t xml:space="preserve">USB sticks </w:t>
            </w:r>
          </w:p>
        </w:tc>
        <w:tc>
          <w:tcPr>
            <w:tcW w:w="2552" w:type="dxa"/>
          </w:tcPr>
          <w:p w14:paraId="3555FEA0" w14:textId="77777777" w:rsidR="00123CF6" w:rsidRPr="009614D3" w:rsidRDefault="00A934E6" w:rsidP="004D64FC">
            <w:pPr>
              <w:jc w:val="both"/>
              <w:rPr>
                <w:rFonts w:ascii="Trebuchet MS" w:hAnsi="Trebuchet MS"/>
                <w:color w:val="1F4E79" w:themeColor="accent1" w:themeShade="80"/>
              </w:rPr>
            </w:pPr>
            <w:r>
              <w:rPr>
                <w:rFonts w:ascii="Trebuchet MS" w:hAnsi="Trebuchet MS"/>
                <w:color w:val="1F4E79" w:themeColor="accent1" w:themeShade="80"/>
              </w:rPr>
              <w:lastRenderedPageBreak/>
              <w:t xml:space="preserve">Flexibility was included </w:t>
            </w:r>
          </w:p>
        </w:tc>
        <w:tc>
          <w:tcPr>
            <w:tcW w:w="3120" w:type="dxa"/>
          </w:tcPr>
          <w:p w14:paraId="3F160D01" w14:textId="77777777" w:rsidR="00A934E6" w:rsidRDefault="00A934E6" w:rsidP="00A934E6">
            <w:pPr>
              <w:spacing w:after="160" w:line="276" w:lineRule="auto"/>
              <w:contextualSpacing/>
              <w:jc w:val="both"/>
              <w:rPr>
                <w:rFonts w:ascii="Trebuchet MS" w:hAnsi="Trebuchet MS"/>
                <w:color w:val="1F4E79" w:themeColor="accent1" w:themeShade="80"/>
                <w:lang w:val="en-GB"/>
              </w:rPr>
            </w:pPr>
            <w:r>
              <w:rPr>
                <w:rFonts w:ascii="Trebuchet MS" w:hAnsi="Trebuchet MS"/>
                <w:color w:val="1F4E79" w:themeColor="accent1" w:themeShade="80"/>
                <w:lang w:val="en-GB"/>
              </w:rPr>
              <w:t xml:space="preserve">Modification included: </w:t>
            </w:r>
          </w:p>
          <w:p w14:paraId="4BFDB7C7" w14:textId="77777777" w:rsidR="00A934E6" w:rsidRDefault="00A934E6" w:rsidP="00A934E6">
            <w:pPr>
              <w:spacing w:after="160" w:line="276" w:lineRule="auto"/>
              <w:contextualSpacing/>
              <w:jc w:val="both"/>
              <w:rPr>
                <w:rFonts w:ascii="Trebuchet MS" w:hAnsi="Trebuchet MS"/>
                <w:color w:val="1F4E79" w:themeColor="accent1" w:themeShade="80"/>
                <w:lang w:val="en-GB"/>
              </w:rPr>
            </w:pPr>
          </w:p>
          <w:p w14:paraId="5F803405" w14:textId="77777777" w:rsidR="00A934E6" w:rsidRDefault="00A934E6" w:rsidP="00A934E6">
            <w:pPr>
              <w:spacing w:after="160" w:line="276" w:lineRule="auto"/>
              <w:contextualSpacing/>
              <w:jc w:val="both"/>
              <w:rPr>
                <w:rFonts w:ascii="Trebuchet MS" w:hAnsi="Trebuchet MS"/>
                <w:color w:val="1F4E79" w:themeColor="accent1" w:themeShade="80"/>
                <w:lang w:val="en-GB"/>
              </w:rPr>
            </w:pPr>
            <w:r>
              <w:rPr>
                <w:rFonts w:ascii="Trebuchet MS" w:hAnsi="Trebuchet MS"/>
                <w:color w:val="1F4E79" w:themeColor="accent1" w:themeShade="80"/>
                <w:lang w:val="en-GB"/>
              </w:rPr>
              <w:lastRenderedPageBreak/>
              <w:t xml:space="preserve">The applicants can choose the promotional items from the Programme list, according to their needs.  </w:t>
            </w:r>
          </w:p>
          <w:p w14:paraId="54587EC7" w14:textId="77777777" w:rsidR="00A934E6" w:rsidRDefault="00A934E6" w:rsidP="00A934E6">
            <w:pPr>
              <w:spacing w:after="160" w:line="276" w:lineRule="auto"/>
              <w:contextualSpacing/>
              <w:jc w:val="both"/>
              <w:rPr>
                <w:rFonts w:ascii="Trebuchet MS" w:eastAsia="Times New Roman" w:hAnsi="Trebuchet MS" w:cs="Times New Roman"/>
                <w:color w:val="1F4E79" w:themeColor="accent1" w:themeShade="80"/>
              </w:rPr>
            </w:pPr>
            <w:r>
              <w:rPr>
                <w:rFonts w:ascii="Trebuchet MS" w:eastAsia="Times New Roman" w:hAnsi="Trebuchet MS" w:cs="Times New Roman"/>
                <w:color w:val="1F4E79" w:themeColor="accent1" w:themeShade="80"/>
              </w:rPr>
              <w:t xml:space="preserve">However, at operation level, partners may decide to propose maximum 3 promotional items, additional to the Programme list.  </w:t>
            </w:r>
          </w:p>
          <w:p w14:paraId="620485C3" w14:textId="77777777" w:rsidR="00123CF6" w:rsidRPr="009614D3" w:rsidRDefault="00123CF6" w:rsidP="004D64FC">
            <w:pPr>
              <w:jc w:val="both"/>
              <w:rPr>
                <w:rFonts w:ascii="Trebuchet MS" w:hAnsi="Trebuchet MS"/>
                <w:color w:val="1F4E79" w:themeColor="accent1" w:themeShade="80"/>
              </w:rPr>
            </w:pPr>
          </w:p>
        </w:tc>
      </w:tr>
      <w:tr w:rsidR="00713409" w:rsidRPr="009614D3" w14:paraId="1891020D" w14:textId="77777777" w:rsidTr="00EB6F99">
        <w:trPr>
          <w:trHeight w:val="248"/>
        </w:trPr>
        <w:tc>
          <w:tcPr>
            <w:tcW w:w="625" w:type="dxa"/>
            <w:shd w:val="clear" w:color="auto" w:fill="auto"/>
          </w:tcPr>
          <w:p w14:paraId="4103A2EC" w14:textId="77777777" w:rsidR="00713409" w:rsidRPr="009614D3" w:rsidRDefault="00713409" w:rsidP="004D64FC">
            <w:pPr>
              <w:jc w:val="both"/>
              <w:rPr>
                <w:rFonts w:ascii="Trebuchet MS" w:hAnsi="Trebuchet MS"/>
                <w:color w:val="1F4E79" w:themeColor="accent1" w:themeShade="80"/>
              </w:rPr>
            </w:pPr>
          </w:p>
        </w:tc>
        <w:tc>
          <w:tcPr>
            <w:tcW w:w="2064" w:type="dxa"/>
          </w:tcPr>
          <w:p w14:paraId="438E1B64" w14:textId="77777777" w:rsidR="00713409" w:rsidRPr="009614D3" w:rsidRDefault="00713409" w:rsidP="004D64FC">
            <w:pPr>
              <w:jc w:val="both"/>
              <w:rPr>
                <w:rFonts w:ascii="Trebuchet MS" w:hAnsi="Trebuchet MS"/>
                <w:color w:val="1F4E79" w:themeColor="accent1" w:themeShade="80"/>
              </w:rPr>
            </w:pPr>
          </w:p>
        </w:tc>
        <w:tc>
          <w:tcPr>
            <w:tcW w:w="5953" w:type="dxa"/>
          </w:tcPr>
          <w:p w14:paraId="3DBD9522" w14:textId="77777777" w:rsidR="00713409" w:rsidRDefault="00713409" w:rsidP="004D64FC">
            <w:pPr>
              <w:jc w:val="both"/>
              <w:rPr>
                <w:rFonts w:ascii="Trebuchet MS" w:hAnsi="Trebuchet MS"/>
                <w:color w:val="1F4E79" w:themeColor="accent1" w:themeShade="80"/>
              </w:rPr>
            </w:pPr>
            <w:r>
              <w:rPr>
                <w:rFonts w:ascii="Trebuchet MS" w:hAnsi="Trebuchet MS"/>
                <w:color w:val="1F4E79" w:themeColor="accent1" w:themeShade="80"/>
              </w:rPr>
              <w:t xml:space="preserve">In point 9 of Guidelines, </w:t>
            </w:r>
            <w:r w:rsidR="00AE24B8">
              <w:rPr>
                <w:rFonts w:ascii="Trebuchet MS" w:hAnsi="Trebuchet MS"/>
                <w:color w:val="1F4E79" w:themeColor="accent1" w:themeShade="80"/>
              </w:rPr>
              <w:t>Eligibility of expenditures, it is written that all real costs must be justified based on 2 offers or an independent evaluation of the prices. For the applicants under the Interreg V-A Romania-Bulgaria Programme, it was allowed also to use List of ceilings at the preparation stage. That possibility is excluded from this guidelines. Opinion of DGFSCP is that was a good tool for the applicants and it was updated soon. Our recommendation is to keep List of ceilings as an instrument for justification of real costs.</w:t>
            </w:r>
          </w:p>
        </w:tc>
        <w:tc>
          <w:tcPr>
            <w:tcW w:w="2552" w:type="dxa"/>
          </w:tcPr>
          <w:p w14:paraId="2D0F0FF8" w14:textId="77777777" w:rsidR="00713409" w:rsidRPr="009614D3" w:rsidRDefault="00C640EF" w:rsidP="004D64FC">
            <w:pPr>
              <w:jc w:val="both"/>
              <w:rPr>
                <w:rFonts w:ascii="Trebuchet MS" w:hAnsi="Trebuchet MS"/>
                <w:color w:val="1F4E79" w:themeColor="accent1" w:themeShade="80"/>
              </w:rPr>
            </w:pPr>
            <w:r>
              <w:rPr>
                <w:rFonts w:ascii="Trebuchet MS" w:hAnsi="Trebuchet MS"/>
                <w:color w:val="1F4E79" w:themeColor="accent1" w:themeShade="80"/>
              </w:rPr>
              <w:t>Not accepted</w:t>
            </w:r>
          </w:p>
        </w:tc>
        <w:tc>
          <w:tcPr>
            <w:tcW w:w="3120" w:type="dxa"/>
          </w:tcPr>
          <w:p w14:paraId="35E47609" w14:textId="08DEE21C" w:rsidR="00713409" w:rsidRPr="009614D3" w:rsidRDefault="00C640EF" w:rsidP="00C640EF">
            <w:pPr>
              <w:jc w:val="both"/>
              <w:rPr>
                <w:rFonts w:ascii="Trebuchet MS" w:hAnsi="Trebuchet MS"/>
                <w:color w:val="1F4E79" w:themeColor="accent1" w:themeShade="80"/>
              </w:rPr>
            </w:pPr>
            <w:r>
              <w:rPr>
                <w:rFonts w:ascii="Trebuchet MS" w:hAnsi="Trebuchet MS"/>
                <w:color w:val="1F4E79" w:themeColor="accent1" w:themeShade="80"/>
              </w:rPr>
              <w:t xml:space="preserve">Considering the current socio-economic context, including the evolution of the inflation, the Programme will not set a ceiling list. The partners are </w:t>
            </w:r>
            <w:r w:rsidR="00FB433B">
              <w:rPr>
                <w:rFonts w:ascii="Trebuchet MS" w:hAnsi="Trebuchet MS"/>
                <w:color w:val="1F4E79" w:themeColor="accent1" w:themeShade="80"/>
              </w:rPr>
              <w:t xml:space="preserve">requested </w:t>
            </w:r>
            <w:r>
              <w:rPr>
                <w:rFonts w:ascii="Trebuchet MS" w:hAnsi="Trebuchet MS"/>
                <w:color w:val="1F4E79" w:themeColor="accent1" w:themeShade="80"/>
              </w:rPr>
              <w:t xml:space="preserve">to make a market research corresponding to the actual costs.   </w:t>
            </w:r>
          </w:p>
        </w:tc>
      </w:tr>
      <w:tr w:rsidR="00DF7E44" w:rsidRPr="009614D3" w14:paraId="07C91D67" w14:textId="77777777" w:rsidTr="00EB6F99">
        <w:trPr>
          <w:trHeight w:val="248"/>
        </w:trPr>
        <w:tc>
          <w:tcPr>
            <w:tcW w:w="625" w:type="dxa"/>
            <w:shd w:val="clear" w:color="auto" w:fill="auto"/>
          </w:tcPr>
          <w:p w14:paraId="0E086AD7" w14:textId="77777777" w:rsidR="00DF7E44" w:rsidRPr="009614D3" w:rsidRDefault="00DF7E44" w:rsidP="004D64FC">
            <w:pPr>
              <w:jc w:val="both"/>
              <w:rPr>
                <w:rFonts w:ascii="Trebuchet MS" w:hAnsi="Trebuchet MS"/>
                <w:color w:val="1F4E79" w:themeColor="accent1" w:themeShade="80"/>
              </w:rPr>
            </w:pPr>
          </w:p>
        </w:tc>
        <w:tc>
          <w:tcPr>
            <w:tcW w:w="2064" w:type="dxa"/>
          </w:tcPr>
          <w:p w14:paraId="73F783D5" w14:textId="77777777" w:rsidR="00DF7E44" w:rsidRPr="009614D3" w:rsidRDefault="00DF7E44" w:rsidP="004D64FC">
            <w:pPr>
              <w:jc w:val="both"/>
              <w:rPr>
                <w:rFonts w:ascii="Trebuchet MS" w:hAnsi="Trebuchet MS"/>
                <w:color w:val="1F4E79" w:themeColor="accent1" w:themeShade="80"/>
              </w:rPr>
            </w:pPr>
          </w:p>
        </w:tc>
        <w:tc>
          <w:tcPr>
            <w:tcW w:w="5953" w:type="dxa"/>
          </w:tcPr>
          <w:p w14:paraId="79897863" w14:textId="77777777" w:rsidR="00DF7E44" w:rsidRDefault="00AE24B8" w:rsidP="004D64FC">
            <w:pPr>
              <w:jc w:val="both"/>
              <w:rPr>
                <w:rFonts w:ascii="Trebuchet MS" w:hAnsi="Trebuchet MS"/>
                <w:color w:val="1F4E79" w:themeColor="accent1" w:themeShade="80"/>
              </w:rPr>
            </w:pPr>
            <w:r>
              <w:rPr>
                <w:rFonts w:ascii="Trebuchet MS" w:hAnsi="Trebuchet MS"/>
                <w:color w:val="1F4E79" w:themeColor="accent1" w:themeShade="80"/>
              </w:rPr>
              <w:t xml:space="preserve">In the Guidelines, it is written that the projects mentioned there will go through an administrative assessment as well as an assessment in terms of quality, and a rejection of a project proposal is also being foreseen. This is contrary to the understanding of the strategic importance of the projects, especially since it is envisaged that there will be no other project in this area aside from STREAM 2. The </w:t>
            </w:r>
            <w:r>
              <w:rPr>
                <w:rFonts w:ascii="Trebuchet MS" w:hAnsi="Trebuchet MS"/>
                <w:color w:val="1F4E79" w:themeColor="accent1" w:themeShade="80"/>
              </w:rPr>
              <w:lastRenderedPageBreak/>
              <w:t>evaluation and awarding of points gives the call a competitive character.</w:t>
            </w:r>
          </w:p>
          <w:p w14:paraId="29DC7177" w14:textId="77777777" w:rsidR="000B0F8A" w:rsidRDefault="00AE24B8" w:rsidP="004D64FC">
            <w:pPr>
              <w:jc w:val="both"/>
              <w:rPr>
                <w:rFonts w:ascii="Trebuchet MS" w:hAnsi="Trebuchet MS"/>
                <w:color w:val="1F4E79" w:themeColor="accent1" w:themeShade="80"/>
              </w:rPr>
            </w:pPr>
            <w:r>
              <w:rPr>
                <w:rFonts w:ascii="Trebuchet MS" w:hAnsi="Trebuchet MS"/>
                <w:color w:val="1F4E79" w:themeColor="accent1" w:themeShade="80"/>
              </w:rPr>
              <w:t>The project proposals shall be evaluated and selected for funding based on standardized procedure which complies with the principles of transparency and equal treatment.</w:t>
            </w:r>
          </w:p>
          <w:p w14:paraId="08F9B3AE" w14:textId="77777777" w:rsidR="000B0F8A" w:rsidRDefault="000B0F8A" w:rsidP="004D64FC">
            <w:pPr>
              <w:jc w:val="both"/>
              <w:rPr>
                <w:rFonts w:ascii="Trebuchet MS" w:hAnsi="Trebuchet MS"/>
                <w:color w:val="1F4E79" w:themeColor="accent1" w:themeShade="80"/>
                <w:lang w:val="en-GB"/>
              </w:rPr>
            </w:pPr>
          </w:p>
          <w:p w14:paraId="6E6EDEB1" w14:textId="77777777" w:rsidR="000B0F8A" w:rsidRPr="000B0F8A" w:rsidRDefault="000B0F8A" w:rsidP="004D64FC">
            <w:pPr>
              <w:jc w:val="both"/>
              <w:rPr>
                <w:rFonts w:ascii="Trebuchet MS" w:hAnsi="Trebuchet MS"/>
                <w:i/>
                <w:color w:val="1F4E79" w:themeColor="accent1" w:themeShade="80"/>
                <w:lang w:val="en-GB"/>
              </w:rPr>
            </w:pPr>
            <w:r w:rsidRPr="000B0F8A">
              <w:rPr>
                <w:rFonts w:ascii="Trebuchet MS" w:hAnsi="Trebuchet MS"/>
                <w:i/>
                <w:color w:val="1F4E79" w:themeColor="accent1" w:themeShade="80"/>
                <w:lang w:val="en-GB"/>
              </w:rPr>
              <w:t>The evaluation and selection criteria are available in Annex AG _A Evaluation grids.</w:t>
            </w:r>
          </w:p>
          <w:p w14:paraId="2E622D41" w14:textId="77777777" w:rsidR="000B0F8A" w:rsidRPr="000B0F8A" w:rsidRDefault="000B0F8A" w:rsidP="004D64FC">
            <w:pPr>
              <w:jc w:val="both"/>
              <w:rPr>
                <w:rFonts w:ascii="Trebuchet MS" w:hAnsi="Trebuchet MS"/>
                <w:i/>
                <w:color w:val="1F4E79" w:themeColor="accent1" w:themeShade="80"/>
                <w:lang w:val="en-GB"/>
              </w:rPr>
            </w:pPr>
            <w:r w:rsidRPr="000B0F8A">
              <w:rPr>
                <w:rFonts w:ascii="Trebuchet MS" w:hAnsi="Trebuchet MS"/>
                <w:i/>
                <w:color w:val="1F4E79" w:themeColor="accent1" w:themeShade="80"/>
                <w:lang w:val="en-GB"/>
              </w:rPr>
              <w:t xml:space="preserve">The evaluation process shall be carried out by the Joint Secretariat based on the criteria approved by the Monitoring Committee (MC). Thus, an Assessment Committee shall be set within the JS that perform the assessment of the project proposals. </w:t>
            </w:r>
          </w:p>
          <w:p w14:paraId="076EE152" w14:textId="77777777" w:rsidR="000B0F8A" w:rsidRPr="000B0F8A" w:rsidRDefault="000B0F8A" w:rsidP="004D64FC">
            <w:pPr>
              <w:jc w:val="both"/>
              <w:rPr>
                <w:rFonts w:ascii="Trebuchet MS" w:hAnsi="Trebuchet MS"/>
                <w:i/>
                <w:color w:val="1F4E79" w:themeColor="accent1" w:themeShade="80"/>
              </w:rPr>
            </w:pPr>
            <w:r w:rsidRPr="000B0F8A">
              <w:rPr>
                <w:rFonts w:ascii="Trebuchet MS" w:hAnsi="Trebuchet MS"/>
                <w:i/>
                <w:color w:val="1F4E79" w:themeColor="accent1" w:themeShade="80"/>
                <w:lang w:val="en-GB"/>
              </w:rPr>
              <w:t>The evaluation will be carried out in two phases:</w:t>
            </w:r>
          </w:p>
          <w:p w14:paraId="43C6BDF0" w14:textId="77777777" w:rsidR="000B0F8A" w:rsidRPr="000B0F8A" w:rsidRDefault="000B0F8A" w:rsidP="004D64FC">
            <w:pPr>
              <w:pStyle w:val="ListParagraph"/>
              <w:spacing w:after="200" w:line="288" w:lineRule="auto"/>
              <w:jc w:val="both"/>
              <w:rPr>
                <w:rFonts w:ascii="Trebuchet MS" w:hAnsi="Trebuchet MS"/>
                <w:i/>
                <w:color w:val="1F4E79" w:themeColor="accent1" w:themeShade="80"/>
                <w:lang w:val="en-GB"/>
              </w:rPr>
            </w:pPr>
            <w:r w:rsidRPr="000B0F8A">
              <w:rPr>
                <w:rFonts w:ascii="Trebuchet MS" w:hAnsi="Trebuchet MS"/>
                <w:i/>
                <w:color w:val="1F4E79" w:themeColor="accent1" w:themeShade="80"/>
                <w:lang w:val="en-GB"/>
              </w:rPr>
              <w:t xml:space="preserve">Phase 1 - administrative compliance and eligibility check </w:t>
            </w:r>
          </w:p>
          <w:p w14:paraId="3A716E0A" w14:textId="77777777" w:rsidR="000B0F8A" w:rsidRPr="000B0F8A" w:rsidRDefault="000B0F8A" w:rsidP="004D64FC">
            <w:pPr>
              <w:pStyle w:val="ListParagraph"/>
              <w:spacing w:after="200" w:line="288" w:lineRule="auto"/>
              <w:jc w:val="both"/>
              <w:rPr>
                <w:rFonts w:ascii="Trebuchet MS" w:hAnsi="Trebuchet MS"/>
                <w:i/>
                <w:color w:val="1F4E79" w:themeColor="accent1" w:themeShade="80"/>
                <w:lang w:val="en-GB"/>
              </w:rPr>
            </w:pPr>
            <w:r w:rsidRPr="000B0F8A">
              <w:rPr>
                <w:rFonts w:ascii="Trebuchet MS" w:hAnsi="Trebuchet MS"/>
                <w:i/>
                <w:color w:val="1F4E79" w:themeColor="accent1" w:themeShade="80"/>
                <w:lang w:val="en-GB"/>
              </w:rPr>
              <w:t xml:space="preserve">Phase 2 – quality assessment (technical and financial evaluation and state aid incidence assessment) </w:t>
            </w:r>
          </w:p>
          <w:p w14:paraId="2C9744E9" w14:textId="77777777" w:rsidR="000B0F8A" w:rsidRPr="000B0F8A" w:rsidRDefault="000B0F8A" w:rsidP="004D64FC">
            <w:pPr>
              <w:jc w:val="both"/>
              <w:rPr>
                <w:rFonts w:ascii="Trebuchet MS" w:hAnsi="Trebuchet MS"/>
                <w:i/>
                <w:color w:val="1F4E79" w:themeColor="accent1" w:themeShade="80"/>
                <w:lang w:val="en-GB"/>
              </w:rPr>
            </w:pPr>
            <w:r w:rsidRPr="000B0F8A">
              <w:rPr>
                <w:rFonts w:ascii="Trebuchet MS" w:hAnsi="Trebuchet MS"/>
                <w:i/>
                <w:color w:val="1F4E79" w:themeColor="accent1" w:themeShade="80"/>
                <w:lang w:val="en-GB"/>
              </w:rPr>
              <w:t>Verification of the compliance of project application with eligibility criteria can be made all through the evaluation, selection, and contracting process and failure to comply with the established eligibility criteria can lead to the rejection of the application in any stage of the evaluation, selection, and contracting process.</w:t>
            </w:r>
          </w:p>
          <w:p w14:paraId="423B58DD" w14:textId="77777777" w:rsidR="00AE24B8" w:rsidRDefault="00AE24B8" w:rsidP="004D64FC">
            <w:pPr>
              <w:jc w:val="both"/>
              <w:rPr>
                <w:rFonts w:ascii="Trebuchet MS" w:hAnsi="Trebuchet MS"/>
                <w:color w:val="1F4E79" w:themeColor="accent1" w:themeShade="80"/>
              </w:rPr>
            </w:pPr>
          </w:p>
        </w:tc>
        <w:tc>
          <w:tcPr>
            <w:tcW w:w="2552" w:type="dxa"/>
          </w:tcPr>
          <w:p w14:paraId="79CCF54B" w14:textId="77777777" w:rsidR="00DF7E44" w:rsidRDefault="009030CB" w:rsidP="004D64FC">
            <w:pPr>
              <w:jc w:val="both"/>
              <w:rPr>
                <w:rFonts w:ascii="Trebuchet MS" w:hAnsi="Trebuchet MS"/>
                <w:color w:val="1F4E79" w:themeColor="accent1" w:themeShade="80"/>
              </w:rPr>
            </w:pPr>
            <w:r>
              <w:rPr>
                <w:rFonts w:ascii="Trebuchet MS" w:hAnsi="Trebuchet MS"/>
                <w:color w:val="1F4E79" w:themeColor="accent1" w:themeShade="80"/>
              </w:rPr>
              <w:lastRenderedPageBreak/>
              <w:t xml:space="preserve">Not accepted </w:t>
            </w:r>
          </w:p>
          <w:p w14:paraId="46EB2460" w14:textId="77777777" w:rsidR="009030CB" w:rsidRDefault="009030CB" w:rsidP="004D64FC">
            <w:pPr>
              <w:jc w:val="both"/>
              <w:rPr>
                <w:rFonts w:ascii="Trebuchet MS" w:hAnsi="Trebuchet MS"/>
                <w:color w:val="1F4E79" w:themeColor="accent1" w:themeShade="80"/>
              </w:rPr>
            </w:pPr>
          </w:p>
          <w:p w14:paraId="45DF4088" w14:textId="77777777" w:rsidR="009030CB" w:rsidRDefault="009030CB" w:rsidP="004D64FC">
            <w:pPr>
              <w:jc w:val="both"/>
              <w:rPr>
                <w:rFonts w:ascii="Trebuchet MS" w:hAnsi="Trebuchet MS"/>
                <w:color w:val="1F4E79" w:themeColor="accent1" w:themeShade="80"/>
              </w:rPr>
            </w:pPr>
            <w:r>
              <w:rPr>
                <w:rFonts w:ascii="Trebuchet MS" w:hAnsi="Trebuchet MS"/>
                <w:color w:val="1F4E79" w:themeColor="accent1" w:themeShade="80"/>
              </w:rPr>
              <w:t xml:space="preserve">The score is an indicator of the OSI quality. In case the OSI does not receive a score above the set </w:t>
            </w:r>
            <w:r>
              <w:rPr>
                <w:rFonts w:ascii="Trebuchet MS" w:hAnsi="Trebuchet MS"/>
                <w:color w:val="1F4E79" w:themeColor="accent1" w:themeShade="80"/>
              </w:rPr>
              <w:lastRenderedPageBreak/>
              <w:t>threshold, it will be returned for improvement.</w:t>
            </w:r>
          </w:p>
          <w:p w14:paraId="20BB6A17" w14:textId="77777777" w:rsidR="009030CB" w:rsidRDefault="009030CB" w:rsidP="004D64FC">
            <w:pPr>
              <w:jc w:val="both"/>
              <w:rPr>
                <w:rFonts w:ascii="Trebuchet MS" w:hAnsi="Trebuchet MS"/>
                <w:color w:val="1F4E79" w:themeColor="accent1" w:themeShade="80"/>
              </w:rPr>
            </w:pPr>
          </w:p>
          <w:p w14:paraId="50E1AF2C" w14:textId="77777777" w:rsidR="009030CB" w:rsidRPr="009614D3" w:rsidRDefault="009030CB" w:rsidP="004D64FC">
            <w:pPr>
              <w:jc w:val="both"/>
              <w:rPr>
                <w:rFonts w:ascii="Trebuchet MS" w:hAnsi="Trebuchet MS"/>
                <w:color w:val="1F4E79" w:themeColor="accent1" w:themeShade="80"/>
              </w:rPr>
            </w:pPr>
            <w:r>
              <w:rPr>
                <w:rFonts w:ascii="Trebuchet MS" w:hAnsi="Trebuchet MS"/>
                <w:color w:val="1F4E79" w:themeColor="accent1" w:themeShade="80"/>
              </w:rPr>
              <w:t xml:space="preserve">The criteria shall be used for all 4 OSI.  </w:t>
            </w:r>
          </w:p>
        </w:tc>
        <w:tc>
          <w:tcPr>
            <w:tcW w:w="3120" w:type="dxa"/>
          </w:tcPr>
          <w:p w14:paraId="7D0A1B60" w14:textId="77777777" w:rsidR="00DF7E44" w:rsidRPr="009614D3" w:rsidRDefault="00DF7E44" w:rsidP="004D64FC">
            <w:pPr>
              <w:jc w:val="both"/>
              <w:rPr>
                <w:rFonts w:ascii="Trebuchet MS" w:hAnsi="Trebuchet MS"/>
                <w:color w:val="1F4E79" w:themeColor="accent1" w:themeShade="80"/>
              </w:rPr>
            </w:pPr>
          </w:p>
        </w:tc>
      </w:tr>
      <w:tr w:rsidR="009614D3" w:rsidRPr="009614D3" w14:paraId="01BF1DCD" w14:textId="77777777" w:rsidTr="00EB6F99">
        <w:trPr>
          <w:trHeight w:val="248"/>
        </w:trPr>
        <w:tc>
          <w:tcPr>
            <w:tcW w:w="625" w:type="dxa"/>
            <w:shd w:val="clear" w:color="auto" w:fill="auto"/>
          </w:tcPr>
          <w:p w14:paraId="49799EB5" w14:textId="77777777" w:rsidR="00F64576" w:rsidRPr="009614D3" w:rsidRDefault="00F64576" w:rsidP="004D64FC">
            <w:pPr>
              <w:jc w:val="both"/>
              <w:rPr>
                <w:rFonts w:ascii="Trebuchet MS" w:hAnsi="Trebuchet MS"/>
                <w:color w:val="1F4E79" w:themeColor="accent1" w:themeShade="80"/>
              </w:rPr>
            </w:pPr>
          </w:p>
        </w:tc>
        <w:tc>
          <w:tcPr>
            <w:tcW w:w="2064" w:type="dxa"/>
          </w:tcPr>
          <w:p w14:paraId="59CA58A0" w14:textId="77777777" w:rsidR="00F64576" w:rsidRPr="006B4975" w:rsidRDefault="00D743BB" w:rsidP="004D64FC">
            <w:pPr>
              <w:jc w:val="both"/>
              <w:rPr>
                <w:rFonts w:ascii="Trebuchet MS" w:hAnsi="Trebuchet MS"/>
                <w:b/>
                <w:color w:val="44546A" w:themeColor="text2"/>
              </w:rPr>
            </w:pPr>
            <w:r w:rsidRPr="006B4975">
              <w:rPr>
                <w:rFonts w:ascii="Trebuchet MS" w:hAnsi="Trebuchet MS" w:cs="Trebuchet MS"/>
                <w:b/>
                <w:color w:val="44546A" w:themeColor="text2"/>
              </w:rPr>
              <w:t>The Association of Danube River Municipalities (ADRM)</w:t>
            </w:r>
          </w:p>
        </w:tc>
        <w:tc>
          <w:tcPr>
            <w:tcW w:w="5953" w:type="dxa"/>
          </w:tcPr>
          <w:p w14:paraId="42B6C7EB" w14:textId="77777777" w:rsidR="00D743BB" w:rsidRPr="006B4975" w:rsidRDefault="00D743BB" w:rsidP="004D64FC">
            <w:pPr>
              <w:autoSpaceDE w:val="0"/>
              <w:autoSpaceDN w:val="0"/>
              <w:adjustRightInd w:val="0"/>
              <w:jc w:val="both"/>
              <w:rPr>
                <w:rFonts w:ascii="Trebuchet MS" w:hAnsi="Trebuchet MS" w:cs="Trebuchet MS"/>
                <w:color w:val="44546A" w:themeColor="text2"/>
              </w:rPr>
            </w:pPr>
            <w:r w:rsidRPr="006B4975">
              <w:rPr>
                <w:rFonts w:ascii="Trebuchet MS" w:hAnsi="Trebuchet MS" w:cs="Trebuchet MS"/>
                <w:color w:val="44546A" w:themeColor="text2"/>
              </w:rPr>
              <w:t>The Association of Danube River Municipalities (ADRM), representing 34 local authorities in</w:t>
            </w:r>
          </w:p>
          <w:p w14:paraId="79205B62" w14:textId="77777777" w:rsidR="00D743BB" w:rsidRPr="006B4975" w:rsidRDefault="00D743BB" w:rsidP="004D64FC">
            <w:pPr>
              <w:autoSpaceDE w:val="0"/>
              <w:autoSpaceDN w:val="0"/>
              <w:adjustRightInd w:val="0"/>
              <w:jc w:val="both"/>
              <w:rPr>
                <w:rFonts w:ascii="Trebuchet MS" w:hAnsi="Trebuchet MS" w:cs="Trebuchet MS"/>
                <w:color w:val="44546A" w:themeColor="text2"/>
              </w:rPr>
            </w:pPr>
            <w:r w:rsidRPr="006B4975">
              <w:rPr>
                <w:rFonts w:ascii="Trebuchet MS" w:hAnsi="Trebuchet MS" w:cs="Trebuchet MS"/>
                <w:color w:val="44546A" w:themeColor="text2"/>
              </w:rPr>
              <w:t xml:space="preserve">the Danube region in Bulgaria, submits observations and suggestions regarding the Applicant’s Guide dedicated to the operations of strategic importance as part of the </w:t>
            </w:r>
            <w:r w:rsidRPr="006B4975">
              <w:rPr>
                <w:rFonts w:ascii="Trebuchet MS" w:hAnsi="Trebuchet MS" w:cs="Trebuchet MS"/>
                <w:color w:val="44546A" w:themeColor="text2"/>
              </w:rPr>
              <w:lastRenderedPageBreak/>
              <w:t>Program Interreg VI-A Romania - Bulgaria 2021 - 2027 consultation process.</w:t>
            </w:r>
          </w:p>
          <w:p w14:paraId="695EB6B6" w14:textId="77777777" w:rsidR="00D743BB" w:rsidRPr="006B4975" w:rsidRDefault="00D743BB" w:rsidP="004D64FC">
            <w:pPr>
              <w:autoSpaceDE w:val="0"/>
              <w:autoSpaceDN w:val="0"/>
              <w:adjustRightInd w:val="0"/>
              <w:jc w:val="both"/>
              <w:rPr>
                <w:rFonts w:ascii="Trebuchet MS" w:hAnsi="Trebuchet MS" w:cs="Trebuchet MS"/>
                <w:color w:val="44546A" w:themeColor="text2"/>
              </w:rPr>
            </w:pPr>
            <w:r w:rsidRPr="006B4975">
              <w:rPr>
                <w:rFonts w:ascii="Trebuchet MS" w:hAnsi="Trebuchet MS" w:cs="Trebuchet MS"/>
                <w:color w:val="44546A" w:themeColor="text2"/>
              </w:rPr>
              <w:t>1. The four identified strategic projects to involve and engage the local and regional stakeholders since the project partners to implement the projects are primarily at the national level. This can be done through different forms such as: setting up an</w:t>
            </w:r>
            <w:r w:rsidR="00A22A27" w:rsidRPr="006B4975">
              <w:rPr>
                <w:rFonts w:ascii="Trebuchet MS" w:hAnsi="Trebuchet MS" w:cs="Trebuchet MS"/>
                <w:color w:val="44546A" w:themeColor="text2"/>
              </w:rPr>
              <w:t xml:space="preserve"> observers’ </w:t>
            </w:r>
            <w:r w:rsidRPr="006B4975">
              <w:rPr>
                <w:rFonts w:ascii="Trebuchet MS" w:hAnsi="Trebuchet MS" w:cs="Trebuchet MS"/>
                <w:color w:val="44546A" w:themeColor="text2"/>
              </w:rPr>
              <w:t>committee, composed of the local/ regio</w:t>
            </w:r>
            <w:r w:rsidR="00A22A27" w:rsidRPr="006B4975">
              <w:rPr>
                <w:rFonts w:ascii="Trebuchet MS" w:hAnsi="Trebuchet MS" w:cs="Trebuchet MS"/>
                <w:color w:val="44546A" w:themeColor="text2"/>
              </w:rPr>
              <w:t xml:space="preserve">nal stakeholders to be informed </w:t>
            </w:r>
            <w:r w:rsidRPr="006B4975">
              <w:rPr>
                <w:rFonts w:ascii="Trebuchet MS" w:hAnsi="Trebuchet MS" w:cs="Trebuchet MS"/>
                <w:color w:val="44546A" w:themeColor="text2"/>
              </w:rPr>
              <w:t>and engaged at every stage of design and</w:t>
            </w:r>
            <w:r w:rsidR="00A22A27" w:rsidRPr="006B4975">
              <w:rPr>
                <w:rFonts w:ascii="Trebuchet MS" w:hAnsi="Trebuchet MS" w:cs="Trebuchet MS"/>
                <w:color w:val="44546A" w:themeColor="text2"/>
              </w:rPr>
              <w:t xml:space="preserve"> implementation of the project; </w:t>
            </w:r>
            <w:r w:rsidRPr="006B4975">
              <w:rPr>
                <w:rFonts w:ascii="Trebuchet MS" w:hAnsi="Trebuchet MS" w:cs="Trebuchet MS"/>
                <w:color w:val="44546A" w:themeColor="text2"/>
              </w:rPr>
              <w:t>organization of study visits outside cross-border area for the local/ regional</w:t>
            </w:r>
          </w:p>
          <w:p w14:paraId="7194448C" w14:textId="77777777" w:rsidR="00D743BB" w:rsidRPr="006B4975" w:rsidRDefault="00D743BB" w:rsidP="004D64FC">
            <w:pPr>
              <w:autoSpaceDE w:val="0"/>
              <w:autoSpaceDN w:val="0"/>
              <w:adjustRightInd w:val="0"/>
              <w:jc w:val="both"/>
              <w:rPr>
                <w:rFonts w:ascii="Trebuchet MS" w:hAnsi="Trebuchet MS" w:cs="Trebuchet MS"/>
                <w:color w:val="44546A" w:themeColor="text2"/>
              </w:rPr>
            </w:pPr>
            <w:r w:rsidRPr="006B4975">
              <w:rPr>
                <w:rFonts w:ascii="Trebuchet MS" w:hAnsi="Trebuchet MS" w:cs="Trebuchet MS"/>
                <w:color w:val="44546A" w:themeColor="text2"/>
              </w:rPr>
              <w:t>stakeholders; training of the local/ regional stakeholders.</w:t>
            </w:r>
          </w:p>
          <w:p w14:paraId="6016A64B" w14:textId="77777777" w:rsidR="00D743BB" w:rsidRPr="006B4975" w:rsidRDefault="00D743BB" w:rsidP="004D64FC">
            <w:pPr>
              <w:autoSpaceDE w:val="0"/>
              <w:autoSpaceDN w:val="0"/>
              <w:adjustRightInd w:val="0"/>
              <w:jc w:val="both"/>
              <w:rPr>
                <w:rFonts w:ascii="Trebuchet MS" w:hAnsi="Trebuchet MS" w:cs="Trebuchet MS"/>
                <w:color w:val="44546A" w:themeColor="text2"/>
              </w:rPr>
            </w:pPr>
            <w:r w:rsidRPr="006B4975">
              <w:rPr>
                <w:rFonts w:ascii="Trebuchet MS" w:hAnsi="Trebuchet MS" w:cs="Trebuchet MS"/>
                <w:color w:val="44546A" w:themeColor="text2"/>
              </w:rPr>
              <w:t>2. In the program preparation stage ADRM submitted a</w:t>
            </w:r>
            <w:r w:rsidR="00A22A27" w:rsidRPr="006B4975">
              <w:rPr>
                <w:rFonts w:ascii="Trebuchet MS" w:hAnsi="Trebuchet MS" w:cs="Trebuchet MS"/>
                <w:color w:val="44546A" w:themeColor="text2"/>
              </w:rPr>
              <w:t xml:space="preserve"> concept note on enhancing rail </w:t>
            </w:r>
            <w:r w:rsidRPr="006B4975">
              <w:rPr>
                <w:rFonts w:ascii="Trebuchet MS" w:hAnsi="Trebuchet MS" w:cs="Trebuchet MS"/>
                <w:color w:val="44546A" w:themeColor="text2"/>
              </w:rPr>
              <w:t>connectivity and mobility across the Danube that was considered eligible and is</w:t>
            </w:r>
          </w:p>
          <w:p w14:paraId="5FF679C4" w14:textId="77777777" w:rsidR="00D743BB" w:rsidRPr="006B4975" w:rsidRDefault="00D743BB" w:rsidP="004D64FC">
            <w:pPr>
              <w:autoSpaceDE w:val="0"/>
              <w:autoSpaceDN w:val="0"/>
              <w:adjustRightInd w:val="0"/>
              <w:jc w:val="both"/>
              <w:rPr>
                <w:rFonts w:ascii="Trebuchet MS" w:hAnsi="Trebuchet MS" w:cs="Trebuchet MS"/>
                <w:color w:val="44546A" w:themeColor="text2"/>
              </w:rPr>
            </w:pPr>
            <w:r w:rsidRPr="006B4975">
              <w:rPr>
                <w:rFonts w:ascii="Trebuchet MS" w:hAnsi="Trebuchet MS" w:cs="Trebuchet MS"/>
                <w:color w:val="44546A" w:themeColor="text2"/>
              </w:rPr>
              <w:t xml:space="preserve">identified as important by the local communities; </w:t>
            </w:r>
            <w:r w:rsidR="00A22A27" w:rsidRPr="006B4975">
              <w:rPr>
                <w:rFonts w:ascii="Trebuchet MS" w:hAnsi="Trebuchet MS" w:cs="Trebuchet MS"/>
                <w:color w:val="44546A" w:themeColor="text2"/>
              </w:rPr>
              <w:t xml:space="preserve">we are resubmitting the project </w:t>
            </w:r>
            <w:r w:rsidRPr="006B4975">
              <w:rPr>
                <w:rFonts w:ascii="Trebuchet MS" w:hAnsi="Trebuchet MS" w:cs="Trebuchet MS"/>
                <w:color w:val="44546A" w:themeColor="text2"/>
              </w:rPr>
              <w:t>concept note without any changes for further consideration/ adjustments.</w:t>
            </w:r>
          </w:p>
          <w:p w14:paraId="0DAA2AF9" w14:textId="77777777" w:rsidR="00D743BB" w:rsidRPr="006B4975" w:rsidRDefault="00D743BB" w:rsidP="004D64FC">
            <w:pPr>
              <w:autoSpaceDE w:val="0"/>
              <w:autoSpaceDN w:val="0"/>
              <w:adjustRightInd w:val="0"/>
              <w:jc w:val="both"/>
              <w:rPr>
                <w:rFonts w:ascii="Trebuchet MS" w:hAnsi="Trebuchet MS" w:cs="Trebuchet MS"/>
                <w:color w:val="44546A" w:themeColor="text2"/>
              </w:rPr>
            </w:pPr>
            <w:r w:rsidRPr="006B4975">
              <w:rPr>
                <w:rFonts w:ascii="Trebuchet MS" w:hAnsi="Trebuchet MS" w:cs="Trebuchet MS"/>
                <w:color w:val="44546A" w:themeColor="text2"/>
              </w:rPr>
              <w:t>3. We are not provided with the strategic project</w:t>
            </w:r>
            <w:r w:rsidR="00A22A27" w:rsidRPr="006B4975">
              <w:rPr>
                <w:rFonts w:ascii="Trebuchet MS" w:hAnsi="Trebuchet MS" w:cs="Trebuchet MS"/>
                <w:color w:val="44546A" w:themeColor="text2"/>
              </w:rPr>
              <w:t>s’ concept notes</w:t>
            </w:r>
            <w:r w:rsidRPr="006B4975">
              <w:rPr>
                <w:rFonts w:ascii="Trebuchet MS" w:hAnsi="Trebuchet MS" w:cs="Trebuchet MS"/>
                <w:color w:val="44546A" w:themeColor="text2"/>
              </w:rPr>
              <w:t>, so we cannot discuss</w:t>
            </w:r>
            <w:r w:rsidR="00A22A27" w:rsidRPr="006B4975">
              <w:rPr>
                <w:rFonts w:ascii="Trebuchet MS" w:hAnsi="Trebuchet MS" w:cs="Trebuchet MS"/>
                <w:color w:val="44546A" w:themeColor="text2"/>
              </w:rPr>
              <w:t xml:space="preserve"> projects’ </w:t>
            </w:r>
            <w:r w:rsidRPr="006B4975">
              <w:rPr>
                <w:rFonts w:ascii="Trebuchet MS" w:hAnsi="Trebuchet MS" w:cs="Trebuchet MS"/>
                <w:color w:val="44546A" w:themeColor="text2"/>
              </w:rPr>
              <w:t>activities and results. We take the liber</w:t>
            </w:r>
            <w:r w:rsidR="00A22A27" w:rsidRPr="006B4975">
              <w:rPr>
                <w:rFonts w:ascii="Trebuchet MS" w:hAnsi="Trebuchet MS" w:cs="Trebuchet MS"/>
                <w:color w:val="44546A" w:themeColor="text2"/>
              </w:rPr>
              <w:t xml:space="preserve">ty to suggest an element of the </w:t>
            </w:r>
            <w:r w:rsidRPr="006B4975">
              <w:rPr>
                <w:rFonts w:ascii="Trebuchet MS" w:hAnsi="Trebuchet MS" w:cs="Trebuchet MS"/>
                <w:color w:val="44546A" w:themeColor="text2"/>
              </w:rPr>
              <w:t xml:space="preserve">strategic project on maritime transport in the CBC </w:t>
            </w:r>
            <w:r w:rsidR="00A22A27" w:rsidRPr="006B4975">
              <w:rPr>
                <w:rFonts w:ascii="Trebuchet MS" w:hAnsi="Trebuchet MS" w:cs="Trebuchet MS"/>
                <w:color w:val="44546A" w:themeColor="text2"/>
              </w:rPr>
              <w:t xml:space="preserve">area: planning and licensing of </w:t>
            </w:r>
            <w:r w:rsidRPr="006B4975">
              <w:rPr>
                <w:rFonts w:ascii="Trebuchet MS" w:hAnsi="Trebuchet MS" w:cs="Trebuchet MS"/>
                <w:color w:val="44546A" w:themeColor="text2"/>
              </w:rPr>
              <w:t>marinas on the Bulgarian and Romanian coast of Danube for mooring yachts, boats,</w:t>
            </w:r>
          </w:p>
          <w:p w14:paraId="543F52F8" w14:textId="77777777" w:rsidR="00F64576" w:rsidRPr="006B4975" w:rsidRDefault="00D743BB" w:rsidP="004D64FC">
            <w:pPr>
              <w:autoSpaceDE w:val="0"/>
              <w:autoSpaceDN w:val="0"/>
              <w:adjustRightInd w:val="0"/>
              <w:jc w:val="both"/>
              <w:rPr>
                <w:rFonts w:ascii="Trebuchet MS" w:hAnsi="Trebuchet MS" w:cs="Trebuchet MS"/>
                <w:color w:val="44546A" w:themeColor="text2"/>
              </w:rPr>
            </w:pPr>
            <w:r w:rsidRPr="006B4975">
              <w:rPr>
                <w:rFonts w:ascii="Trebuchet MS" w:hAnsi="Trebuchet MS" w:cs="Trebuchet MS"/>
                <w:color w:val="44546A" w:themeColor="text2"/>
              </w:rPr>
              <w:t>catamarans. The following activities can be included: j</w:t>
            </w:r>
            <w:r w:rsidR="00A22A27" w:rsidRPr="006B4975">
              <w:rPr>
                <w:rFonts w:ascii="Trebuchet MS" w:hAnsi="Trebuchet MS" w:cs="Trebuchet MS"/>
                <w:color w:val="44546A" w:themeColor="text2"/>
              </w:rPr>
              <w:t xml:space="preserve">oint feasibility studies, legal </w:t>
            </w:r>
            <w:r w:rsidRPr="006B4975">
              <w:rPr>
                <w:rFonts w:ascii="Trebuchet MS" w:hAnsi="Trebuchet MS" w:cs="Trebuchet MS"/>
                <w:color w:val="44546A" w:themeColor="text2"/>
              </w:rPr>
              <w:t>and licensing documentation, study visits in Netherlands/ Italy for local stakeholders,</w:t>
            </w:r>
            <w:r w:rsidR="00A22A27" w:rsidRPr="006B4975">
              <w:rPr>
                <w:rFonts w:ascii="Trebuchet MS" w:hAnsi="Trebuchet MS" w:cs="Trebuchet MS"/>
                <w:color w:val="44546A" w:themeColor="text2"/>
              </w:rPr>
              <w:t xml:space="preserve"> </w:t>
            </w:r>
            <w:r w:rsidRPr="006B4975">
              <w:rPr>
                <w:rFonts w:ascii="Trebuchet MS" w:hAnsi="Trebuchet MS" w:cs="Trebuchet MS"/>
                <w:color w:val="44546A" w:themeColor="text2"/>
              </w:rPr>
              <w:t>engineering planning documents. There can be a competition element for the local/</w:t>
            </w:r>
            <w:r w:rsidR="00A22A27" w:rsidRPr="006B4975">
              <w:rPr>
                <w:rFonts w:ascii="Trebuchet MS" w:hAnsi="Trebuchet MS" w:cs="Trebuchet MS"/>
                <w:color w:val="44546A" w:themeColor="text2"/>
              </w:rPr>
              <w:t>regional authorities to support the investment on their territory. The strategic project can be linked with pre-identified investment in marinas projects.</w:t>
            </w:r>
          </w:p>
          <w:p w14:paraId="1C5EDCFF" w14:textId="77777777" w:rsidR="00A22A27" w:rsidRPr="006B4975" w:rsidRDefault="00A22A27" w:rsidP="004D64FC">
            <w:pPr>
              <w:autoSpaceDE w:val="0"/>
              <w:autoSpaceDN w:val="0"/>
              <w:adjustRightInd w:val="0"/>
              <w:spacing w:before="120" w:after="120"/>
              <w:jc w:val="both"/>
              <w:rPr>
                <w:rFonts w:ascii="Trebuchet MS" w:hAnsi="Trebuchet MS" w:cs="Trebuchet MS"/>
                <w:color w:val="44546A" w:themeColor="text2"/>
              </w:rPr>
            </w:pPr>
            <w:r w:rsidRPr="006B4975">
              <w:rPr>
                <w:rFonts w:ascii="Trebuchet MS" w:hAnsi="Trebuchet MS" w:cs="Trebuchet MS"/>
                <w:color w:val="44546A" w:themeColor="text2"/>
              </w:rPr>
              <w:t>Please, let me know if you require further information.</w:t>
            </w:r>
          </w:p>
          <w:p w14:paraId="7E50E180" w14:textId="77777777" w:rsidR="00A22A27" w:rsidRPr="006B4975" w:rsidRDefault="00A22A27" w:rsidP="004D64FC">
            <w:pPr>
              <w:autoSpaceDE w:val="0"/>
              <w:autoSpaceDN w:val="0"/>
              <w:adjustRightInd w:val="0"/>
              <w:spacing w:before="120" w:after="120"/>
              <w:jc w:val="both"/>
              <w:rPr>
                <w:rFonts w:ascii="Trebuchet MS" w:hAnsi="Trebuchet MS" w:cs="Trebuchet MS"/>
                <w:color w:val="44546A" w:themeColor="text2"/>
              </w:rPr>
            </w:pPr>
            <w:r w:rsidRPr="006B4975">
              <w:rPr>
                <w:rFonts w:ascii="Trebuchet MS" w:hAnsi="Trebuchet MS" w:cs="Trebuchet MS"/>
                <w:color w:val="44546A" w:themeColor="text2"/>
              </w:rPr>
              <w:lastRenderedPageBreak/>
              <w:t>Attachment: Project concept note ROBG Danube Train, Joint de</w:t>
            </w:r>
            <w:r w:rsidR="00D47734" w:rsidRPr="006B4975">
              <w:rPr>
                <w:rFonts w:ascii="Trebuchet MS" w:hAnsi="Trebuchet MS" w:cs="Trebuchet MS"/>
                <w:color w:val="44546A" w:themeColor="text2"/>
              </w:rPr>
              <w:t xml:space="preserve">ployment of a passenger rail service Ruse-Bucharest Airport and Ruse – </w:t>
            </w:r>
            <w:proofErr w:type="spellStart"/>
            <w:r w:rsidR="00D47734" w:rsidRPr="006B4975">
              <w:rPr>
                <w:rFonts w:ascii="Trebuchet MS" w:hAnsi="Trebuchet MS" w:cs="Trebuchet MS"/>
                <w:color w:val="44546A" w:themeColor="text2"/>
              </w:rPr>
              <w:t>Veliko</w:t>
            </w:r>
            <w:proofErr w:type="spellEnd"/>
            <w:r w:rsidR="00D47734" w:rsidRPr="006B4975">
              <w:rPr>
                <w:rFonts w:ascii="Trebuchet MS" w:hAnsi="Trebuchet MS" w:cs="Trebuchet MS"/>
                <w:color w:val="44546A" w:themeColor="text2"/>
              </w:rPr>
              <w:t xml:space="preserve"> </w:t>
            </w:r>
            <w:proofErr w:type="spellStart"/>
            <w:r w:rsidR="00D47734" w:rsidRPr="006B4975">
              <w:rPr>
                <w:rFonts w:ascii="Trebuchet MS" w:hAnsi="Trebuchet MS" w:cs="Trebuchet MS"/>
                <w:color w:val="44546A" w:themeColor="text2"/>
              </w:rPr>
              <w:t>Tarnovo</w:t>
            </w:r>
            <w:proofErr w:type="spellEnd"/>
            <w:r w:rsidR="00D47734" w:rsidRPr="006B4975">
              <w:rPr>
                <w:rFonts w:ascii="Trebuchet MS" w:hAnsi="Trebuchet MS" w:cs="Trebuchet MS"/>
                <w:color w:val="44546A" w:themeColor="text2"/>
              </w:rPr>
              <w:t>.</w:t>
            </w:r>
          </w:p>
        </w:tc>
        <w:tc>
          <w:tcPr>
            <w:tcW w:w="2552" w:type="dxa"/>
          </w:tcPr>
          <w:p w14:paraId="7FE7D48C" w14:textId="77777777" w:rsidR="00F64576" w:rsidRDefault="009030CB" w:rsidP="004D64FC">
            <w:pPr>
              <w:jc w:val="both"/>
              <w:rPr>
                <w:rFonts w:ascii="Trebuchet MS" w:hAnsi="Trebuchet MS"/>
                <w:color w:val="1F4E79" w:themeColor="accent1" w:themeShade="80"/>
              </w:rPr>
            </w:pPr>
            <w:r>
              <w:rPr>
                <w:rFonts w:ascii="Trebuchet MS" w:hAnsi="Trebuchet MS"/>
                <w:color w:val="1F4E79" w:themeColor="accent1" w:themeShade="80"/>
              </w:rPr>
              <w:lastRenderedPageBreak/>
              <w:t xml:space="preserve">Not accepted. </w:t>
            </w:r>
          </w:p>
          <w:p w14:paraId="7BD1F22C" w14:textId="77777777" w:rsidR="009030CB" w:rsidRDefault="009030CB" w:rsidP="004D64FC">
            <w:pPr>
              <w:jc w:val="both"/>
              <w:rPr>
                <w:rFonts w:ascii="Trebuchet MS" w:hAnsi="Trebuchet MS"/>
                <w:color w:val="1F4E79" w:themeColor="accent1" w:themeShade="80"/>
              </w:rPr>
            </w:pPr>
            <w:r>
              <w:rPr>
                <w:rFonts w:ascii="Trebuchet MS" w:hAnsi="Trebuchet MS"/>
                <w:color w:val="1F4E79" w:themeColor="accent1" w:themeShade="80"/>
              </w:rPr>
              <w:t xml:space="preserve">The OSI were already identified during the programming stage, and included in the </w:t>
            </w:r>
            <w:r>
              <w:rPr>
                <w:rFonts w:ascii="Trebuchet MS" w:hAnsi="Trebuchet MS"/>
                <w:color w:val="1F4E79" w:themeColor="accent1" w:themeShade="80"/>
              </w:rPr>
              <w:lastRenderedPageBreak/>
              <w:t xml:space="preserve">Programme (appendix 3). </w:t>
            </w:r>
          </w:p>
          <w:p w14:paraId="404470CE" w14:textId="77777777" w:rsidR="009030CB" w:rsidRPr="009614D3" w:rsidRDefault="009030CB" w:rsidP="004D64FC">
            <w:pPr>
              <w:jc w:val="both"/>
              <w:rPr>
                <w:rFonts w:ascii="Trebuchet MS" w:hAnsi="Trebuchet MS"/>
                <w:color w:val="1F4E79" w:themeColor="accent1" w:themeShade="80"/>
              </w:rPr>
            </w:pPr>
            <w:r>
              <w:rPr>
                <w:rFonts w:ascii="Trebuchet MS" w:hAnsi="Trebuchet MS"/>
                <w:color w:val="1F4E79" w:themeColor="accent1" w:themeShade="80"/>
              </w:rPr>
              <w:t xml:space="preserve">In order to be included in the Programme, the OSI had to have a cross-border impact and character. Also, the proposed partners must take on board the operation and agree to implement it.  </w:t>
            </w:r>
          </w:p>
        </w:tc>
        <w:tc>
          <w:tcPr>
            <w:tcW w:w="3120" w:type="dxa"/>
          </w:tcPr>
          <w:p w14:paraId="1CA85B31" w14:textId="77777777" w:rsidR="00F64576" w:rsidRPr="009614D3" w:rsidRDefault="00F64576" w:rsidP="004D64FC">
            <w:pPr>
              <w:jc w:val="both"/>
              <w:rPr>
                <w:rFonts w:ascii="Trebuchet MS" w:hAnsi="Trebuchet MS"/>
                <w:color w:val="1F4E79" w:themeColor="accent1" w:themeShade="80"/>
              </w:rPr>
            </w:pPr>
          </w:p>
        </w:tc>
      </w:tr>
    </w:tbl>
    <w:p w14:paraId="1BE70164" w14:textId="77777777" w:rsidR="00685A51" w:rsidRDefault="00685A51" w:rsidP="004D64FC">
      <w:pPr>
        <w:jc w:val="both"/>
      </w:pPr>
    </w:p>
    <w:p w14:paraId="082D0A7D" w14:textId="77777777" w:rsidR="00685A51" w:rsidRPr="002C1143" w:rsidRDefault="00685A51" w:rsidP="004D64FC">
      <w:pPr>
        <w:spacing w:after="0" w:line="480" w:lineRule="auto"/>
        <w:jc w:val="both"/>
        <w:rPr>
          <w:rFonts w:ascii="Trebuchet MS" w:eastAsia="Times New Roman" w:hAnsi="Trebuchet MS" w:cs="Arial"/>
          <w:b/>
          <w:bCs/>
          <w:color w:val="1F4E79" w:themeColor="accent1" w:themeShade="80"/>
          <w:sz w:val="24"/>
          <w:szCs w:val="24"/>
          <w:lang w:val="en-GB"/>
        </w:rPr>
      </w:pPr>
      <w:r>
        <w:tab/>
      </w:r>
      <w:r w:rsidRPr="002C1143">
        <w:rPr>
          <w:rFonts w:ascii="Trebuchet MS" w:eastAsia="Times New Roman" w:hAnsi="Trebuchet MS" w:cs="Arial"/>
          <w:b/>
          <w:bCs/>
          <w:color w:val="1F4E79" w:themeColor="accent1" w:themeShade="80"/>
          <w:sz w:val="24"/>
          <w:szCs w:val="24"/>
          <w:lang w:val="en-GB"/>
        </w:rPr>
        <w:t xml:space="preserve"> </w:t>
      </w:r>
    </w:p>
    <w:p w14:paraId="42F80785" w14:textId="77777777" w:rsidR="00334868" w:rsidRPr="00685A51" w:rsidRDefault="00334868" w:rsidP="004D64FC">
      <w:pPr>
        <w:tabs>
          <w:tab w:val="left" w:pos="1815"/>
        </w:tabs>
        <w:jc w:val="both"/>
      </w:pPr>
    </w:p>
    <w:sectPr w:rsidR="00334868" w:rsidRPr="00685A51" w:rsidSect="00735F5E">
      <w:headerReference w:type="default" r:id="rId11"/>
      <w:pgSz w:w="15840" w:h="12240" w:orient="landscape" w:code="1"/>
      <w:pgMar w:top="1440" w:right="1665" w:bottom="851" w:left="1440" w:header="63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754B9" w14:textId="77777777" w:rsidR="00F8765E" w:rsidRDefault="00F8765E" w:rsidP="00046F0A">
      <w:pPr>
        <w:spacing w:after="0" w:line="240" w:lineRule="auto"/>
      </w:pPr>
      <w:r>
        <w:separator/>
      </w:r>
    </w:p>
  </w:endnote>
  <w:endnote w:type="continuationSeparator" w:id="0">
    <w:p w14:paraId="4CE8428B" w14:textId="77777777" w:rsidR="00F8765E" w:rsidRDefault="00F8765E" w:rsidP="0004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B0AB2" w14:textId="77777777" w:rsidR="00F8765E" w:rsidRDefault="00F8765E" w:rsidP="00046F0A">
      <w:pPr>
        <w:spacing w:after="0" w:line="240" w:lineRule="auto"/>
      </w:pPr>
      <w:r>
        <w:separator/>
      </w:r>
    </w:p>
  </w:footnote>
  <w:footnote w:type="continuationSeparator" w:id="0">
    <w:p w14:paraId="76AED5F6" w14:textId="77777777" w:rsidR="00F8765E" w:rsidRDefault="00F8765E" w:rsidP="00046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9027E" w14:textId="77777777" w:rsidR="0026377E" w:rsidRPr="00735F5E" w:rsidRDefault="00046F0A" w:rsidP="0026377E">
    <w:pPr>
      <w:spacing w:after="0" w:line="480" w:lineRule="auto"/>
      <w:jc w:val="both"/>
      <w:rPr>
        <w:rFonts w:ascii="Trebuchet MS" w:eastAsia="Times New Roman" w:hAnsi="Trebuchet MS" w:cs="Arial"/>
        <w:b/>
        <w:bCs/>
        <w:color w:val="1F4E79" w:themeColor="accent1" w:themeShade="80"/>
        <w:lang w:val="en-GB"/>
      </w:rPr>
    </w:pPr>
    <w:r w:rsidRPr="00046F0A">
      <w:rPr>
        <w:noProof/>
      </w:rPr>
      <w:drawing>
        <wp:inline distT="0" distB="0" distL="0" distR="0" wp14:anchorId="1EE6519F" wp14:editId="04D60FF8">
          <wp:extent cx="2914650" cy="852748"/>
          <wp:effectExtent l="0" t="0" r="0" b="5080"/>
          <wp:docPr id="15" name="image1.jpeg"/>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852748"/>
                  </a:xfrm>
                  <a:prstGeom prst="rect">
                    <a:avLst/>
                  </a:prstGeom>
                </pic:spPr>
              </pic:pic>
            </a:graphicData>
          </a:graphic>
        </wp:inline>
      </w:drawing>
    </w:r>
    <w:r w:rsidR="0026377E">
      <w:tab/>
    </w:r>
    <w:r w:rsidR="0026377E">
      <w:tab/>
    </w:r>
    <w:r w:rsidR="0026377E" w:rsidRPr="00735F5E">
      <w:rPr>
        <w:rFonts w:ascii="Trebuchet MS" w:eastAsia="Times New Roman" w:hAnsi="Trebuchet MS" w:cs="Arial"/>
        <w:b/>
        <w:bCs/>
        <w:color w:val="1F4E79" w:themeColor="accent1" w:themeShade="80"/>
        <w:lang w:val="en-GB"/>
      </w:rPr>
      <w:t>Comments/proposals received during the consultation process</w:t>
    </w:r>
  </w:p>
  <w:p w14:paraId="75215EAE" w14:textId="77777777" w:rsidR="00046F0A" w:rsidRPr="00735F5E" w:rsidRDefault="00735F5E" w:rsidP="00735F5E">
    <w:pPr>
      <w:pStyle w:val="Header"/>
      <w:tabs>
        <w:tab w:val="left" w:pos="5587"/>
      </w:tabs>
      <w:jc w:val="center"/>
      <w:rPr>
        <w:rFonts w:ascii="Trebuchet MS" w:eastAsia="Times New Roman" w:hAnsi="Trebuchet MS" w:cs="Arial"/>
        <w:b/>
        <w:bCs/>
        <w:color w:val="1F4E79" w:themeColor="accent1" w:themeShade="80"/>
        <w:lang w:val="en-GB"/>
      </w:rPr>
    </w:pPr>
    <w:r w:rsidRPr="00735F5E">
      <w:rPr>
        <w:rFonts w:ascii="Trebuchet MS" w:eastAsia="Times New Roman" w:hAnsi="Trebuchet MS" w:cs="Arial"/>
        <w:b/>
        <w:bCs/>
        <w:color w:val="1F4E79" w:themeColor="accent1" w:themeShade="80"/>
        <w:lang w:val="en-GB"/>
      </w:rPr>
      <w:t>APPLICANT’S GUIDE TARGETED CALL FOR OPERATIONS OF STRATEGIC IMPORTANCE (OSI)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8pt;height:359.25pt" o:bullet="t">
        <v:imagedata r:id="rId1" o:title=""/>
      </v:shape>
    </w:pict>
  </w:numPicBullet>
  <w:abstractNum w:abstractNumId="0">
    <w:nsid w:val="13F95DDB"/>
    <w:multiLevelType w:val="hybridMultilevel"/>
    <w:tmpl w:val="2D3E182C"/>
    <w:lvl w:ilvl="0" w:tplc="2B2A6092">
      <w:start w:val="1"/>
      <w:numFmt w:val="upperRoman"/>
      <w:lvlText w:val="%1."/>
      <w:lvlJc w:val="left"/>
      <w:pPr>
        <w:ind w:left="1080" w:hanging="720"/>
      </w:pPr>
      <w:rPr>
        <w:rFonts w:ascii="Trebuchet MS" w:hAnsi="Trebuchet M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300BD"/>
    <w:multiLevelType w:val="hybridMultilevel"/>
    <w:tmpl w:val="A3FEC814"/>
    <w:lvl w:ilvl="0" w:tplc="74A0B384">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1676F"/>
    <w:multiLevelType w:val="hybridMultilevel"/>
    <w:tmpl w:val="BF861E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53BC1"/>
    <w:multiLevelType w:val="hybridMultilevel"/>
    <w:tmpl w:val="0582A45C"/>
    <w:lvl w:ilvl="0" w:tplc="340E7C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C17C7"/>
    <w:multiLevelType w:val="hybridMultilevel"/>
    <w:tmpl w:val="F33E387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51E7A"/>
    <w:multiLevelType w:val="hybridMultilevel"/>
    <w:tmpl w:val="70BEB5B6"/>
    <w:lvl w:ilvl="0" w:tplc="1F880524">
      <w:start w:val="2"/>
      <w:numFmt w:val="upperRoman"/>
      <w:lvlText w:val="%1&gt;"/>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905C80"/>
    <w:multiLevelType w:val="hybridMultilevel"/>
    <w:tmpl w:val="E7B8FE5E"/>
    <w:lvl w:ilvl="0" w:tplc="DA0A356C">
      <w:start w:val="1"/>
      <w:numFmt w:val="upperRoman"/>
      <w:lvlText w:val="%1."/>
      <w:lvlJc w:val="left"/>
      <w:pPr>
        <w:ind w:left="1800" w:hanging="720"/>
      </w:pPr>
      <w:rPr>
        <w:rFonts w:ascii="Trebuchet MS" w:hAnsi="Trebuchet M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9086023"/>
    <w:multiLevelType w:val="hybridMultilevel"/>
    <w:tmpl w:val="A7B0B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9AD7A94"/>
    <w:multiLevelType w:val="hybridMultilevel"/>
    <w:tmpl w:val="9CB452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302F77"/>
    <w:multiLevelType w:val="hybridMultilevel"/>
    <w:tmpl w:val="50E60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857246"/>
    <w:multiLevelType w:val="hybridMultilevel"/>
    <w:tmpl w:val="64CE926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2F5386"/>
    <w:multiLevelType w:val="hybridMultilevel"/>
    <w:tmpl w:val="F7B6AC02"/>
    <w:lvl w:ilvl="0" w:tplc="04090001">
      <w:start w:val="1"/>
      <w:numFmt w:val="bullet"/>
      <w:lvlText w:val=""/>
      <w:lvlJc w:val="left"/>
      <w:pPr>
        <w:ind w:left="720" w:hanging="360"/>
      </w:pPr>
      <w:rPr>
        <w:rFonts w:ascii="Symbol" w:hAnsi="Symbol" w:hint="default"/>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6"/>
  </w:num>
  <w:num w:numId="6">
    <w:abstractNumId w:val="11"/>
  </w:num>
  <w:num w:numId="7">
    <w:abstractNumId w:val="7"/>
  </w:num>
  <w:num w:numId="8">
    <w:abstractNumId w:val="4"/>
  </w:num>
  <w:num w:numId="9">
    <w:abstractNumId w:val="10"/>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0A"/>
    <w:rsid w:val="00014E7F"/>
    <w:rsid w:val="00044CC9"/>
    <w:rsid w:val="00046F0A"/>
    <w:rsid w:val="00064A0C"/>
    <w:rsid w:val="00074BF2"/>
    <w:rsid w:val="000A76C5"/>
    <w:rsid w:val="000B0F8A"/>
    <w:rsid w:val="000C2F4E"/>
    <w:rsid w:val="000D6B49"/>
    <w:rsid w:val="000E2D76"/>
    <w:rsid w:val="00100288"/>
    <w:rsid w:val="00101ACF"/>
    <w:rsid w:val="00104388"/>
    <w:rsid w:val="00105701"/>
    <w:rsid w:val="00105A44"/>
    <w:rsid w:val="001206E8"/>
    <w:rsid w:val="0012341B"/>
    <w:rsid w:val="00123CF6"/>
    <w:rsid w:val="001317F6"/>
    <w:rsid w:val="001636AE"/>
    <w:rsid w:val="00171989"/>
    <w:rsid w:val="00180DE9"/>
    <w:rsid w:val="001C4054"/>
    <w:rsid w:val="001E32AC"/>
    <w:rsid w:val="00204C6F"/>
    <w:rsid w:val="0026377E"/>
    <w:rsid w:val="002970EA"/>
    <w:rsid w:val="002B7D96"/>
    <w:rsid w:val="002E15A1"/>
    <w:rsid w:val="00303285"/>
    <w:rsid w:val="003275A5"/>
    <w:rsid w:val="00334868"/>
    <w:rsid w:val="0035128E"/>
    <w:rsid w:val="00386ECB"/>
    <w:rsid w:val="003F2428"/>
    <w:rsid w:val="00407311"/>
    <w:rsid w:val="00426426"/>
    <w:rsid w:val="00462D6E"/>
    <w:rsid w:val="00470BB0"/>
    <w:rsid w:val="00473D7F"/>
    <w:rsid w:val="004841BC"/>
    <w:rsid w:val="0048674B"/>
    <w:rsid w:val="00497E89"/>
    <w:rsid w:val="004C65C1"/>
    <w:rsid w:val="004D64FC"/>
    <w:rsid w:val="004F676C"/>
    <w:rsid w:val="00504D15"/>
    <w:rsid w:val="0055492C"/>
    <w:rsid w:val="005B476E"/>
    <w:rsid w:val="005C595E"/>
    <w:rsid w:val="005D72F1"/>
    <w:rsid w:val="005F1ACE"/>
    <w:rsid w:val="006154CA"/>
    <w:rsid w:val="00630437"/>
    <w:rsid w:val="006461C8"/>
    <w:rsid w:val="00685A51"/>
    <w:rsid w:val="006B3E24"/>
    <w:rsid w:val="006B4975"/>
    <w:rsid w:val="006E1E53"/>
    <w:rsid w:val="00713409"/>
    <w:rsid w:val="00735F5E"/>
    <w:rsid w:val="0077266B"/>
    <w:rsid w:val="0079180F"/>
    <w:rsid w:val="007B3F5D"/>
    <w:rsid w:val="007C6068"/>
    <w:rsid w:val="0080566F"/>
    <w:rsid w:val="00816754"/>
    <w:rsid w:val="00824CF2"/>
    <w:rsid w:val="00852FA3"/>
    <w:rsid w:val="008C4DC9"/>
    <w:rsid w:val="008D1B2F"/>
    <w:rsid w:val="009030CB"/>
    <w:rsid w:val="00941ED6"/>
    <w:rsid w:val="009521F9"/>
    <w:rsid w:val="009614D3"/>
    <w:rsid w:val="00972980"/>
    <w:rsid w:val="00980800"/>
    <w:rsid w:val="009B76A7"/>
    <w:rsid w:val="009D3956"/>
    <w:rsid w:val="00A22A27"/>
    <w:rsid w:val="00A319E9"/>
    <w:rsid w:val="00A32DB3"/>
    <w:rsid w:val="00A35CAE"/>
    <w:rsid w:val="00A52A20"/>
    <w:rsid w:val="00A934E6"/>
    <w:rsid w:val="00A97A0B"/>
    <w:rsid w:val="00AA579C"/>
    <w:rsid w:val="00AC739D"/>
    <w:rsid w:val="00AD0809"/>
    <w:rsid w:val="00AD75AA"/>
    <w:rsid w:val="00AE24B8"/>
    <w:rsid w:val="00AE6920"/>
    <w:rsid w:val="00B019C6"/>
    <w:rsid w:val="00B262EE"/>
    <w:rsid w:val="00B34C52"/>
    <w:rsid w:val="00B36021"/>
    <w:rsid w:val="00BB1954"/>
    <w:rsid w:val="00BE0BE2"/>
    <w:rsid w:val="00BF7007"/>
    <w:rsid w:val="00C640EF"/>
    <w:rsid w:val="00C8702A"/>
    <w:rsid w:val="00CB5A11"/>
    <w:rsid w:val="00CD05A1"/>
    <w:rsid w:val="00CD77B4"/>
    <w:rsid w:val="00CE2FBD"/>
    <w:rsid w:val="00CE6650"/>
    <w:rsid w:val="00D34D4D"/>
    <w:rsid w:val="00D34DFD"/>
    <w:rsid w:val="00D47734"/>
    <w:rsid w:val="00D743BB"/>
    <w:rsid w:val="00D83B3C"/>
    <w:rsid w:val="00D93467"/>
    <w:rsid w:val="00DD0EB1"/>
    <w:rsid w:val="00DE4B12"/>
    <w:rsid w:val="00DF625F"/>
    <w:rsid w:val="00DF7E44"/>
    <w:rsid w:val="00E153DE"/>
    <w:rsid w:val="00E23B3B"/>
    <w:rsid w:val="00EB6F99"/>
    <w:rsid w:val="00ED0029"/>
    <w:rsid w:val="00EE2220"/>
    <w:rsid w:val="00F33504"/>
    <w:rsid w:val="00F422D1"/>
    <w:rsid w:val="00F64576"/>
    <w:rsid w:val="00F8765E"/>
    <w:rsid w:val="00F92774"/>
    <w:rsid w:val="00FA1F89"/>
    <w:rsid w:val="00FB433B"/>
    <w:rsid w:val="00FB7060"/>
    <w:rsid w:val="00FD1012"/>
    <w:rsid w:val="00FE0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CDD9C"/>
  <w15:chartTrackingRefBased/>
  <w15:docId w15:val="{D4FF4E0F-08F0-4F8D-B700-5C51F33B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046F0A"/>
    <w:pPr>
      <w:ind w:left="720"/>
      <w:contextualSpacing/>
    </w:pPr>
  </w:style>
  <w:style w:type="paragraph" w:styleId="Header">
    <w:name w:val="header"/>
    <w:basedOn w:val="Normal"/>
    <w:link w:val="HeaderChar"/>
    <w:uiPriority w:val="99"/>
    <w:unhideWhenUsed/>
    <w:rsid w:val="00046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F0A"/>
  </w:style>
  <w:style w:type="paragraph" w:styleId="Footer">
    <w:name w:val="footer"/>
    <w:basedOn w:val="Normal"/>
    <w:link w:val="FooterChar"/>
    <w:uiPriority w:val="99"/>
    <w:unhideWhenUsed/>
    <w:rsid w:val="00046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0A"/>
  </w:style>
  <w:style w:type="character" w:styleId="Hyperlink">
    <w:name w:val="Hyperlink"/>
    <w:basedOn w:val="DefaultParagraphFont"/>
    <w:uiPriority w:val="99"/>
    <w:unhideWhenUsed/>
    <w:rsid w:val="00852FA3"/>
    <w:rPr>
      <w:color w:val="0000FF"/>
      <w:u w:val="singl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4841BC"/>
  </w:style>
  <w:style w:type="character" w:styleId="CommentReference">
    <w:name w:val="annotation reference"/>
    <w:basedOn w:val="DefaultParagraphFont"/>
    <w:uiPriority w:val="99"/>
    <w:semiHidden/>
    <w:unhideWhenUsed/>
    <w:rsid w:val="00FB433B"/>
    <w:rPr>
      <w:sz w:val="16"/>
      <w:szCs w:val="16"/>
    </w:rPr>
  </w:style>
  <w:style w:type="paragraph" w:styleId="CommentText">
    <w:name w:val="annotation text"/>
    <w:basedOn w:val="Normal"/>
    <w:link w:val="CommentTextChar"/>
    <w:uiPriority w:val="99"/>
    <w:semiHidden/>
    <w:unhideWhenUsed/>
    <w:rsid w:val="00FB433B"/>
    <w:pPr>
      <w:spacing w:line="240" w:lineRule="auto"/>
    </w:pPr>
    <w:rPr>
      <w:sz w:val="20"/>
      <w:szCs w:val="20"/>
    </w:rPr>
  </w:style>
  <w:style w:type="character" w:customStyle="1" w:styleId="CommentTextChar">
    <w:name w:val="Comment Text Char"/>
    <w:basedOn w:val="DefaultParagraphFont"/>
    <w:link w:val="CommentText"/>
    <w:uiPriority w:val="99"/>
    <w:semiHidden/>
    <w:rsid w:val="00FB433B"/>
    <w:rPr>
      <w:sz w:val="20"/>
      <w:szCs w:val="20"/>
    </w:rPr>
  </w:style>
  <w:style w:type="paragraph" w:styleId="CommentSubject">
    <w:name w:val="annotation subject"/>
    <w:basedOn w:val="CommentText"/>
    <w:next w:val="CommentText"/>
    <w:link w:val="CommentSubjectChar"/>
    <w:uiPriority w:val="99"/>
    <w:semiHidden/>
    <w:unhideWhenUsed/>
    <w:rsid w:val="00FB433B"/>
    <w:rPr>
      <w:b/>
      <w:bCs/>
    </w:rPr>
  </w:style>
  <w:style w:type="character" w:customStyle="1" w:styleId="CommentSubjectChar">
    <w:name w:val="Comment Subject Char"/>
    <w:basedOn w:val="CommentTextChar"/>
    <w:link w:val="CommentSubject"/>
    <w:uiPriority w:val="99"/>
    <w:semiHidden/>
    <w:rsid w:val="00FB433B"/>
    <w:rPr>
      <w:b/>
      <w:bCs/>
      <w:sz w:val="20"/>
      <w:szCs w:val="20"/>
    </w:rPr>
  </w:style>
  <w:style w:type="paragraph" w:styleId="BalloonText">
    <w:name w:val="Balloon Text"/>
    <w:basedOn w:val="Normal"/>
    <w:link w:val="BalloonTextChar"/>
    <w:uiPriority w:val="99"/>
    <w:semiHidden/>
    <w:unhideWhenUsed/>
    <w:rsid w:val="00104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388"/>
    <w:rPr>
      <w:rFonts w:ascii="Segoe UI" w:hAnsi="Segoe UI" w:cs="Segoe UI"/>
      <w:sz w:val="18"/>
      <w:szCs w:val="18"/>
    </w:rPr>
  </w:style>
  <w:style w:type="paragraph" w:styleId="Revision">
    <w:name w:val="Revision"/>
    <w:hidden/>
    <w:uiPriority w:val="99"/>
    <w:semiHidden/>
    <w:rsid w:val="00952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0401">
      <w:bodyDiv w:val="1"/>
      <w:marLeft w:val="0"/>
      <w:marRight w:val="0"/>
      <w:marTop w:val="0"/>
      <w:marBottom w:val="0"/>
      <w:divBdr>
        <w:top w:val="none" w:sz="0" w:space="0" w:color="auto"/>
        <w:left w:val="none" w:sz="0" w:space="0" w:color="auto"/>
        <w:bottom w:val="none" w:sz="0" w:space="0" w:color="auto"/>
        <w:right w:val="none" w:sz="0" w:space="0" w:color="auto"/>
      </w:divBdr>
    </w:div>
    <w:div w:id="142695499">
      <w:bodyDiv w:val="1"/>
      <w:marLeft w:val="0"/>
      <w:marRight w:val="0"/>
      <w:marTop w:val="0"/>
      <w:marBottom w:val="0"/>
      <w:divBdr>
        <w:top w:val="none" w:sz="0" w:space="0" w:color="auto"/>
        <w:left w:val="none" w:sz="0" w:space="0" w:color="auto"/>
        <w:bottom w:val="none" w:sz="0" w:space="0" w:color="auto"/>
        <w:right w:val="none" w:sz="0" w:space="0" w:color="auto"/>
      </w:divBdr>
    </w:div>
    <w:div w:id="186530242">
      <w:bodyDiv w:val="1"/>
      <w:marLeft w:val="0"/>
      <w:marRight w:val="0"/>
      <w:marTop w:val="0"/>
      <w:marBottom w:val="0"/>
      <w:divBdr>
        <w:top w:val="none" w:sz="0" w:space="0" w:color="auto"/>
        <w:left w:val="none" w:sz="0" w:space="0" w:color="auto"/>
        <w:bottom w:val="none" w:sz="0" w:space="0" w:color="auto"/>
        <w:right w:val="none" w:sz="0" w:space="0" w:color="auto"/>
      </w:divBdr>
    </w:div>
    <w:div w:id="377439612">
      <w:bodyDiv w:val="1"/>
      <w:marLeft w:val="0"/>
      <w:marRight w:val="0"/>
      <w:marTop w:val="0"/>
      <w:marBottom w:val="0"/>
      <w:divBdr>
        <w:top w:val="none" w:sz="0" w:space="0" w:color="auto"/>
        <w:left w:val="none" w:sz="0" w:space="0" w:color="auto"/>
        <w:bottom w:val="none" w:sz="0" w:space="0" w:color="auto"/>
        <w:right w:val="none" w:sz="0" w:space="0" w:color="auto"/>
      </w:divBdr>
    </w:div>
    <w:div w:id="439764550">
      <w:bodyDiv w:val="1"/>
      <w:marLeft w:val="0"/>
      <w:marRight w:val="0"/>
      <w:marTop w:val="0"/>
      <w:marBottom w:val="0"/>
      <w:divBdr>
        <w:top w:val="none" w:sz="0" w:space="0" w:color="auto"/>
        <w:left w:val="none" w:sz="0" w:space="0" w:color="auto"/>
        <w:bottom w:val="none" w:sz="0" w:space="0" w:color="auto"/>
        <w:right w:val="none" w:sz="0" w:space="0" w:color="auto"/>
      </w:divBdr>
    </w:div>
    <w:div w:id="465974843">
      <w:bodyDiv w:val="1"/>
      <w:marLeft w:val="0"/>
      <w:marRight w:val="0"/>
      <w:marTop w:val="0"/>
      <w:marBottom w:val="0"/>
      <w:divBdr>
        <w:top w:val="none" w:sz="0" w:space="0" w:color="auto"/>
        <w:left w:val="none" w:sz="0" w:space="0" w:color="auto"/>
        <w:bottom w:val="none" w:sz="0" w:space="0" w:color="auto"/>
        <w:right w:val="none" w:sz="0" w:space="0" w:color="auto"/>
      </w:divBdr>
    </w:div>
    <w:div w:id="688409907">
      <w:bodyDiv w:val="1"/>
      <w:marLeft w:val="0"/>
      <w:marRight w:val="0"/>
      <w:marTop w:val="0"/>
      <w:marBottom w:val="0"/>
      <w:divBdr>
        <w:top w:val="none" w:sz="0" w:space="0" w:color="auto"/>
        <w:left w:val="none" w:sz="0" w:space="0" w:color="auto"/>
        <w:bottom w:val="none" w:sz="0" w:space="0" w:color="auto"/>
        <w:right w:val="none" w:sz="0" w:space="0" w:color="auto"/>
      </w:divBdr>
    </w:div>
    <w:div w:id="803549249">
      <w:bodyDiv w:val="1"/>
      <w:marLeft w:val="0"/>
      <w:marRight w:val="0"/>
      <w:marTop w:val="0"/>
      <w:marBottom w:val="0"/>
      <w:divBdr>
        <w:top w:val="none" w:sz="0" w:space="0" w:color="auto"/>
        <w:left w:val="none" w:sz="0" w:space="0" w:color="auto"/>
        <w:bottom w:val="none" w:sz="0" w:space="0" w:color="auto"/>
        <w:right w:val="none" w:sz="0" w:space="0" w:color="auto"/>
      </w:divBdr>
    </w:div>
    <w:div w:id="855270650">
      <w:bodyDiv w:val="1"/>
      <w:marLeft w:val="0"/>
      <w:marRight w:val="0"/>
      <w:marTop w:val="0"/>
      <w:marBottom w:val="0"/>
      <w:divBdr>
        <w:top w:val="none" w:sz="0" w:space="0" w:color="auto"/>
        <w:left w:val="none" w:sz="0" w:space="0" w:color="auto"/>
        <w:bottom w:val="none" w:sz="0" w:space="0" w:color="auto"/>
        <w:right w:val="none" w:sz="0" w:space="0" w:color="auto"/>
      </w:divBdr>
    </w:div>
    <w:div w:id="879393274">
      <w:bodyDiv w:val="1"/>
      <w:marLeft w:val="0"/>
      <w:marRight w:val="0"/>
      <w:marTop w:val="0"/>
      <w:marBottom w:val="0"/>
      <w:divBdr>
        <w:top w:val="none" w:sz="0" w:space="0" w:color="auto"/>
        <w:left w:val="none" w:sz="0" w:space="0" w:color="auto"/>
        <w:bottom w:val="none" w:sz="0" w:space="0" w:color="auto"/>
        <w:right w:val="none" w:sz="0" w:space="0" w:color="auto"/>
      </w:divBdr>
    </w:div>
    <w:div w:id="1182669308">
      <w:bodyDiv w:val="1"/>
      <w:marLeft w:val="0"/>
      <w:marRight w:val="0"/>
      <w:marTop w:val="0"/>
      <w:marBottom w:val="0"/>
      <w:divBdr>
        <w:top w:val="none" w:sz="0" w:space="0" w:color="auto"/>
        <w:left w:val="none" w:sz="0" w:space="0" w:color="auto"/>
        <w:bottom w:val="none" w:sz="0" w:space="0" w:color="auto"/>
        <w:right w:val="none" w:sz="0" w:space="0" w:color="auto"/>
      </w:divBdr>
    </w:div>
    <w:div w:id="1214997257">
      <w:bodyDiv w:val="1"/>
      <w:marLeft w:val="0"/>
      <w:marRight w:val="0"/>
      <w:marTop w:val="0"/>
      <w:marBottom w:val="0"/>
      <w:divBdr>
        <w:top w:val="none" w:sz="0" w:space="0" w:color="auto"/>
        <w:left w:val="none" w:sz="0" w:space="0" w:color="auto"/>
        <w:bottom w:val="none" w:sz="0" w:space="0" w:color="auto"/>
        <w:right w:val="none" w:sz="0" w:space="0" w:color="auto"/>
      </w:divBdr>
    </w:div>
    <w:div w:id="1407650051">
      <w:bodyDiv w:val="1"/>
      <w:marLeft w:val="0"/>
      <w:marRight w:val="0"/>
      <w:marTop w:val="0"/>
      <w:marBottom w:val="0"/>
      <w:divBdr>
        <w:top w:val="none" w:sz="0" w:space="0" w:color="auto"/>
        <w:left w:val="none" w:sz="0" w:space="0" w:color="auto"/>
        <w:bottom w:val="none" w:sz="0" w:space="0" w:color="auto"/>
        <w:right w:val="none" w:sz="0" w:space="0" w:color="auto"/>
      </w:divBdr>
    </w:div>
    <w:div w:id="1434007579">
      <w:bodyDiv w:val="1"/>
      <w:marLeft w:val="0"/>
      <w:marRight w:val="0"/>
      <w:marTop w:val="0"/>
      <w:marBottom w:val="0"/>
      <w:divBdr>
        <w:top w:val="none" w:sz="0" w:space="0" w:color="auto"/>
        <w:left w:val="none" w:sz="0" w:space="0" w:color="auto"/>
        <w:bottom w:val="none" w:sz="0" w:space="0" w:color="auto"/>
        <w:right w:val="none" w:sz="0" w:space="0" w:color="auto"/>
      </w:divBdr>
    </w:div>
    <w:div w:id="1509447757">
      <w:bodyDiv w:val="1"/>
      <w:marLeft w:val="0"/>
      <w:marRight w:val="0"/>
      <w:marTop w:val="0"/>
      <w:marBottom w:val="0"/>
      <w:divBdr>
        <w:top w:val="none" w:sz="0" w:space="0" w:color="auto"/>
        <w:left w:val="none" w:sz="0" w:space="0" w:color="auto"/>
        <w:bottom w:val="none" w:sz="0" w:space="0" w:color="auto"/>
        <w:right w:val="none" w:sz="0" w:space="0" w:color="auto"/>
      </w:divBdr>
    </w:div>
    <w:div w:id="1563758650">
      <w:bodyDiv w:val="1"/>
      <w:marLeft w:val="0"/>
      <w:marRight w:val="0"/>
      <w:marTop w:val="0"/>
      <w:marBottom w:val="0"/>
      <w:divBdr>
        <w:top w:val="none" w:sz="0" w:space="0" w:color="auto"/>
        <w:left w:val="none" w:sz="0" w:space="0" w:color="auto"/>
        <w:bottom w:val="none" w:sz="0" w:space="0" w:color="auto"/>
        <w:right w:val="none" w:sz="0" w:space="0" w:color="auto"/>
      </w:divBdr>
    </w:div>
    <w:div w:id="1566722348">
      <w:bodyDiv w:val="1"/>
      <w:marLeft w:val="0"/>
      <w:marRight w:val="0"/>
      <w:marTop w:val="0"/>
      <w:marBottom w:val="0"/>
      <w:divBdr>
        <w:top w:val="none" w:sz="0" w:space="0" w:color="auto"/>
        <w:left w:val="none" w:sz="0" w:space="0" w:color="auto"/>
        <w:bottom w:val="none" w:sz="0" w:space="0" w:color="auto"/>
        <w:right w:val="none" w:sz="0" w:space="0" w:color="auto"/>
      </w:divBdr>
    </w:div>
    <w:div w:id="1761757104">
      <w:bodyDiv w:val="1"/>
      <w:marLeft w:val="0"/>
      <w:marRight w:val="0"/>
      <w:marTop w:val="0"/>
      <w:marBottom w:val="0"/>
      <w:divBdr>
        <w:top w:val="none" w:sz="0" w:space="0" w:color="auto"/>
        <w:left w:val="none" w:sz="0" w:space="0" w:color="auto"/>
        <w:bottom w:val="none" w:sz="0" w:space="0" w:color="auto"/>
        <w:right w:val="none" w:sz="0" w:space="0" w:color="auto"/>
      </w:divBdr>
    </w:div>
    <w:div w:id="1777363290">
      <w:bodyDiv w:val="1"/>
      <w:marLeft w:val="0"/>
      <w:marRight w:val="0"/>
      <w:marTop w:val="0"/>
      <w:marBottom w:val="0"/>
      <w:divBdr>
        <w:top w:val="none" w:sz="0" w:space="0" w:color="auto"/>
        <w:left w:val="none" w:sz="0" w:space="0" w:color="auto"/>
        <w:bottom w:val="none" w:sz="0" w:space="0" w:color="auto"/>
        <w:right w:val="none" w:sz="0" w:space="0" w:color="auto"/>
      </w:divBdr>
    </w:div>
    <w:div w:id="19499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c.europa.eu/regional_policy/sources/docgener/studies/pdf/cba_guide.pdf" TargetMode="External"/><Relationship Id="rId4" Type="http://schemas.openxmlformats.org/officeDocument/2006/relationships/settings" Target="settings.xml"/><Relationship Id="rId9" Type="http://schemas.openxmlformats.org/officeDocument/2006/relationships/hyperlink" Target="https://www.solutiidemediu.ro/en/environmental-agre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B1D25-58ED-469F-8B5B-84C68322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3137</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Mariuca Carmaciu</dc:creator>
  <cp:keywords/>
  <dc:description/>
  <cp:lastModifiedBy>Daniela Napradi</cp:lastModifiedBy>
  <cp:revision>10</cp:revision>
  <dcterms:created xsi:type="dcterms:W3CDTF">2023-03-22T08:20:00Z</dcterms:created>
  <dcterms:modified xsi:type="dcterms:W3CDTF">2023-05-10T06:39:00Z</dcterms:modified>
</cp:coreProperties>
</file>