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391"/>
        <w:tblW w:w="15115" w:type="dxa"/>
        <w:tblLayout w:type="fixed"/>
        <w:tblLook w:val="04A0" w:firstRow="1" w:lastRow="0" w:firstColumn="1" w:lastColumn="0" w:noHBand="0" w:noVBand="1"/>
      </w:tblPr>
      <w:tblGrid>
        <w:gridCol w:w="715"/>
        <w:gridCol w:w="1890"/>
        <w:gridCol w:w="6300"/>
        <w:gridCol w:w="3330"/>
        <w:gridCol w:w="2880"/>
      </w:tblGrid>
      <w:tr w:rsidR="00E95F5B" w:rsidRPr="00E95F5B" w:rsidTr="00E30CC1">
        <w:trPr>
          <w:trHeight w:val="262"/>
        </w:trPr>
        <w:tc>
          <w:tcPr>
            <w:tcW w:w="715" w:type="dxa"/>
          </w:tcPr>
          <w:p w:rsidR="00F64576" w:rsidRPr="00E95F5B" w:rsidRDefault="00F64576" w:rsidP="00EF288B">
            <w:pPr>
              <w:spacing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No.</w:t>
            </w:r>
          </w:p>
        </w:tc>
        <w:tc>
          <w:tcPr>
            <w:tcW w:w="1890" w:type="dxa"/>
          </w:tcPr>
          <w:p w:rsidR="00F64576" w:rsidRPr="00E95F5B" w:rsidRDefault="00F64576" w:rsidP="00F0477F">
            <w:pPr>
              <w:spacing w:line="288" w:lineRule="auto"/>
              <w:jc w:val="center"/>
              <w:rPr>
                <w:rFonts w:ascii="Trebuchet MS" w:hAnsi="Trebuchet MS"/>
                <w:b/>
                <w:color w:val="1F4E79" w:themeColor="accent1" w:themeShade="80"/>
              </w:rPr>
            </w:pPr>
            <w:r w:rsidRPr="00E95F5B">
              <w:rPr>
                <w:rFonts w:ascii="Trebuchet MS" w:hAnsi="Trebuchet MS"/>
                <w:b/>
                <w:color w:val="1F4E79" w:themeColor="accent1" w:themeShade="80"/>
              </w:rPr>
              <w:t>Institution</w:t>
            </w:r>
          </w:p>
        </w:tc>
        <w:tc>
          <w:tcPr>
            <w:tcW w:w="6300" w:type="dxa"/>
          </w:tcPr>
          <w:p w:rsidR="00F64576" w:rsidRPr="00E95F5B" w:rsidRDefault="00F64576" w:rsidP="00F0477F">
            <w:pPr>
              <w:spacing w:line="288" w:lineRule="auto"/>
              <w:jc w:val="center"/>
              <w:rPr>
                <w:rFonts w:ascii="Trebuchet MS" w:hAnsi="Trebuchet MS"/>
                <w:b/>
                <w:color w:val="1F4E79" w:themeColor="accent1" w:themeShade="80"/>
              </w:rPr>
            </w:pPr>
            <w:r w:rsidRPr="00E95F5B">
              <w:rPr>
                <w:rFonts w:ascii="Trebuchet MS" w:hAnsi="Trebuchet MS"/>
                <w:b/>
                <w:color w:val="1F4E79" w:themeColor="accent1" w:themeShade="80"/>
              </w:rPr>
              <w:t>Proposals as received</w:t>
            </w:r>
          </w:p>
        </w:tc>
        <w:tc>
          <w:tcPr>
            <w:tcW w:w="3330" w:type="dxa"/>
          </w:tcPr>
          <w:p w:rsidR="00F64576" w:rsidRPr="00E95F5B" w:rsidRDefault="00F64576" w:rsidP="00F0477F">
            <w:pPr>
              <w:spacing w:line="288" w:lineRule="auto"/>
              <w:jc w:val="center"/>
              <w:rPr>
                <w:rFonts w:ascii="Trebuchet MS" w:hAnsi="Trebuchet MS"/>
                <w:b/>
                <w:color w:val="1F4E79" w:themeColor="accent1" w:themeShade="80"/>
              </w:rPr>
            </w:pPr>
            <w:r w:rsidRPr="00E95F5B">
              <w:rPr>
                <w:rFonts w:ascii="Trebuchet MS" w:hAnsi="Trebuchet MS"/>
                <w:b/>
                <w:color w:val="1F4E79" w:themeColor="accent1" w:themeShade="80"/>
              </w:rPr>
              <w:t>IP structures opinion</w:t>
            </w:r>
          </w:p>
        </w:tc>
        <w:tc>
          <w:tcPr>
            <w:tcW w:w="2880" w:type="dxa"/>
          </w:tcPr>
          <w:p w:rsidR="00F64576" w:rsidRPr="00E95F5B" w:rsidRDefault="00504D15" w:rsidP="00F0477F">
            <w:pPr>
              <w:spacing w:line="288" w:lineRule="auto"/>
              <w:jc w:val="center"/>
              <w:rPr>
                <w:rFonts w:ascii="Trebuchet MS" w:hAnsi="Trebuchet MS"/>
                <w:b/>
                <w:color w:val="1F4E79" w:themeColor="accent1" w:themeShade="80"/>
              </w:rPr>
            </w:pPr>
            <w:r w:rsidRPr="00E95F5B">
              <w:rPr>
                <w:rFonts w:ascii="Trebuchet MS" w:hAnsi="Trebuchet MS"/>
                <w:b/>
                <w:color w:val="1F4E79" w:themeColor="accent1" w:themeShade="80"/>
              </w:rPr>
              <w:t>Updated</w:t>
            </w:r>
          </w:p>
        </w:tc>
      </w:tr>
      <w:tr w:rsidR="00E95F5B" w:rsidRPr="00E95F5B" w:rsidTr="00603E58">
        <w:trPr>
          <w:trHeight w:val="262"/>
        </w:trPr>
        <w:tc>
          <w:tcPr>
            <w:tcW w:w="15115" w:type="dxa"/>
            <w:gridSpan w:val="5"/>
            <w:shd w:val="clear" w:color="auto" w:fill="BFBFBF" w:themeFill="background1" w:themeFillShade="BF"/>
          </w:tcPr>
          <w:p w:rsidR="00F64576" w:rsidRPr="00E95F5B" w:rsidRDefault="00F64576"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hAnsi="Trebuchet MS"/>
                <w:b/>
                <w:color w:val="1F4E79" w:themeColor="accent1" w:themeShade="80"/>
              </w:rPr>
              <w:t>Eligibility of expenditure</w:t>
            </w: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F64576" w:rsidRPr="00E95F5B" w:rsidRDefault="00F64576" w:rsidP="00EF288B">
            <w:pPr>
              <w:spacing w:line="288" w:lineRule="auto"/>
              <w:jc w:val="both"/>
              <w:rPr>
                <w:rFonts w:ascii="Trebuchet MS"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F64576" w:rsidRPr="00E95F5B" w:rsidRDefault="00F64576" w:rsidP="00EF288B">
            <w:pPr>
              <w:spacing w:line="288" w:lineRule="auto"/>
              <w:jc w:val="both"/>
              <w:rPr>
                <w:rFonts w:ascii="Trebuchet MS" w:hAnsi="Trebuchet MS"/>
                <w:color w:val="1F4E79" w:themeColor="accent1" w:themeShade="80"/>
              </w:rPr>
            </w:pP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603E58">
        <w:trPr>
          <w:trHeight w:val="262"/>
        </w:trPr>
        <w:tc>
          <w:tcPr>
            <w:tcW w:w="15115" w:type="dxa"/>
            <w:gridSpan w:val="5"/>
            <w:shd w:val="clear" w:color="auto" w:fill="BFBFBF" w:themeFill="background1" w:themeFillShade="BF"/>
          </w:tcPr>
          <w:p w:rsidR="00F64576" w:rsidRPr="00E95F5B" w:rsidRDefault="00F64576"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hAnsi="Trebuchet MS"/>
                <w:b/>
                <w:color w:val="1F4E79" w:themeColor="accent1" w:themeShade="80"/>
              </w:rPr>
              <w:t>Eligibility of actions</w:t>
            </w:r>
          </w:p>
        </w:tc>
      </w:tr>
      <w:tr w:rsidR="00E95F5B" w:rsidRPr="00E95F5B" w:rsidTr="00E30CC1">
        <w:trPr>
          <w:trHeight w:val="1266"/>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II.1</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La </w:t>
            </w:r>
            <w:proofErr w:type="spellStart"/>
            <w:r w:rsidRPr="00E95F5B">
              <w:rPr>
                <w:rFonts w:ascii="Trebuchet MS" w:eastAsia="Times New Roman" w:hAnsi="Trebuchet MS"/>
                <w:color w:val="1F4E79" w:themeColor="accent1" w:themeShade="80"/>
              </w:rPr>
              <w:t>sectiunea</w:t>
            </w:r>
            <w:proofErr w:type="spellEnd"/>
            <w:r w:rsidRPr="00E95F5B">
              <w:rPr>
                <w:rFonts w:ascii="Trebuchet MS" w:eastAsia="Times New Roman" w:hAnsi="Trebuchet MS"/>
                <w:color w:val="1F4E79" w:themeColor="accent1" w:themeShade="80"/>
              </w:rPr>
              <w:t xml:space="preserve"> 3 "</w:t>
            </w:r>
            <w:proofErr w:type="spellStart"/>
            <w:r w:rsidRPr="00E95F5B">
              <w:rPr>
                <w:rFonts w:ascii="Trebuchet MS" w:eastAsia="Times New Roman" w:hAnsi="Trebuchet MS"/>
                <w:color w:val="1F4E79" w:themeColor="accent1" w:themeShade="80"/>
              </w:rPr>
              <w:t>Tipuri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actiuni</w:t>
            </w:r>
            <w:proofErr w:type="spellEnd"/>
            <w:r w:rsidRPr="00E95F5B">
              <w:rPr>
                <w:rFonts w:ascii="Trebuchet MS" w:eastAsia="Times New Roman" w:hAnsi="Trebuchet MS"/>
                <w:color w:val="1F4E79" w:themeColor="accent1" w:themeShade="80"/>
              </w:rPr>
              <w:t xml:space="preserve"> indicative </w:t>
            </w:r>
            <w:proofErr w:type="spellStart"/>
            <w:r w:rsidRPr="00E95F5B">
              <w:rPr>
                <w:rFonts w:ascii="Trebuchet MS" w:eastAsia="Times New Roman" w:hAnsi="Trebuchet MS"/>
                <w:color w:val="1F4E79" w:themeColor="accent1" w:themeShade="80"/>
              </w:rPr>
              <w:t>eligibile</w:t>
            </w:r>
            <w:proofErr w:type="spellEnd"/>
            <w:r w:rsidRPr="00E95F5B">
              <w:rPr>
                <w:rFonts w:ascii="Trebuchet MS" w:eastAsia="Times New Roman" w:hAnsi="Trebuchet MS"/>
                <w:color w:val="1F4E79" w:themeColor="accent1" w:themeShade="80"/>
              </w:rPr>
              <w:t xml:space="preserve">" OS2.7, </w:t>
            </w:r>
            <w:proofErr w:type="spellStart"/>
            <w:r w:rsidRPr="00E95F5B">
              <w:rPr>
                <w:rFonts w:ascii="Trebuchet MS" w:eastAsia="Times New Roman" w:hAnsi="Trebuchet MS"/>
                <w:color w:val="1F4E79" w:themeColor="accent1" w:themeShade="80"/>
              </w:rPr>
              <w:t>actiunea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indicativa</w:t>
            </w:r>
            <w:proofErr w:type="spellEnd"/>
            <w:r w:rsidRPr="00E95F5B">
              <w:rPr>
                <w:rFonts w:ascii="Trebuchet MS" w:eastAsia="Times New Roman" w:hAnsi="Trebuchet MS"/>
                <w:color w:val="1F4E79" w:themeColor="accent1" w:themeShade="80"/>
              </w:rPr>
              <w:t xml:space="preserve"> "Developing green areas (...) urban parks, green sort facilities, forests, riverbank greens".</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In </w:t>
            </w:r>
            <w:proofErr w:type="spellStart"/>
            <w:r w:rsidRPr="00E95F5B">
              <w:rPr>
                <w:rFonts w:ascii="Trebuchet MS" w:eastAsia="Times New Roman" w:hAnsi="Trebuchet MS"/>
                <w:color w:val="1F4E79" w:themeColor="accent1" w:themeShade="80"/>
              </w:rPr>
              <w:t>considerentul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faptului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operatiunile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dezvoltare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integrala</w:t>
            </w:r>
            <w:proofErr w:type="spellEnd"/>
            <w:r w:rsidRPr="00E95F5B">
              <w:rPr>
                <w:rFonts w:ascii="Trebuchet MS" w:eastAsia="Times New Roman" w:hAnsi="Trebuchet MS"/>
                <w:color w:val="1F4E79" w:themeColor="accent1" w:themeShade="80"/>
              </w:rPr>
              <w:t xml:space="preserve"> si management al </w:t>
            </w:r>
            <w:proofErr w:type="spellStart"/>
            <w:r w:rsidRPr="00E95F5B">
              <w:rPr>
                <w:rFonts w:ascii="Trebuchet MS" w:eastAsia="Times New Roman" w:hAnsi="Trebuchet MS"/>
                <w:color w:val="1F4E79" w:themeColor="accent1" w:themeShade="80"/>
              </w:rPr>
              <w:t>unor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verzi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presupun</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mai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multe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tipuri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investitii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operatiuni</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investitii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precum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achizitia</w:t>
            </w:r>
            <w:proofErr w:type="spellEnd"/>
            <w:r w:rsidRPr="00E95F5B">
              <w:rPr>
                <w:rFonts w:ascii="Trebuchet MS" w:eastAsia="Times New Roman" w:hAnsi="Trebuchet MS"/>
                <w:color w:val="1F4E79" w:themeColor="accent1" w:themeShade="80"/>
              </w:rPr>
              <w:t xml:space="preserve"> si </w:t>
            </w:r>
            <w:proofErr w:type="spellStart"/>
            <w:r w:rsidRPr="00E95F5B">
              <w:rPr>
                <w:rFonts w:ascii="Trebuchet MS" w:eastAsia="Times New Roman" w:hAnsi="Trebuchet MS"/>
                <w:color w:val="1F4E79" w:themeColor="accent1" w:themeShade="80"/>
              </w:rPr>
              <w:t>instalarea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mobilier</w:t>
            </w:r>
            <w:proofErr w:type="spellEnd"/>
            <w:r w:rsidRPr="00E95F5B">
              <w:rPr>
                <w:rFonts w:ascii="Trebuchet MS" w:eastAsia="Times New Roman" w:hAnsi="Trebuchet MS"/>
                <w:color w:val="1F4E79" w:themeColor="accent1" w:themeShade="80"/>
              </w:rPr>
              <w:t xml:space="preserve"> urban, a </w:t>
            </w:r>
            <w:proofErr w:type="spellStart"/>
            <w:r w:rsidRPr="00E95F5B">
              <w:rPr>
                <w:rFonts w:ascii="Trebuchet MS" w:eastAsia="Times New Roman" w:hAnsi="Trebuchet MS"/>
                <w:color w:val="1F4E79" w:themeColor="accent1" w:themeShade="80"/>
              </w:rPr>
              <w:t>sistemului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iluminat</w:t>
            </w:r>
            <w:proofErr w:type="spellEnd"/>
            <w:r w:rsidRPr="00E95F5B">
              <w:rPr>
                <w:rFonts w:ascii="Trebuchet MS" w:eastAsia="Times New Roman" w:hAnsi="Trebuchet MS"/>
                <w:color w:val="1F4E79" w:themeColor="accent1" w:themeShade="80"/>
              </w:rPr>
              <w:t xml:space="preserve"> public </w:t>
            </w:r>
            <w:proofErr w:type="spellStart"/>
            <w:r w:rsidRPr="00E95F5B">
              <w:rPr>
                <w:rFonts w:ascii="Trebuchet MS" w:eastAsia="Times New Roman" w:hAnsi="Trebuchet MS"/>
                <w:color w:val="1F4E79" w:themeColor="accent1" w:themeShade="80"/>
              </w:rPr>
              <w:t>aferent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zonei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amenajate</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sistemului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irigatii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aferent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zonei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amenajate</w:t>
            </w:r>
            <w:proofErr w:type="spellEnd"/>
            <w:r w:rsidRPr="00E95F5B">
              <w:rPr>
                <w:rFonts w:ascii="Trebuchet MS" w:eastAsia="Times New Roman" w:hAnsi="Trebuchet MS"/>
                <w:color w:val="1F4E79" w:themeColor="accent1" w:themeShade="80"/>
              </w:rPr>
              <w:t xml:space="preserve">, cat si a </w:t>
            </w:r>
            <w:proofErr w:type="spellStart"/>
            <w:r w:rsidRPr="00E95F5B">
              <w:rPr>
                <w:rFonts w:ascii="Trebuchet MS" w:eastAsia="Times New Roman" w:hAnsi="Trebuchet MS"/>
                <w:color w:val="1F4E79" w:themeColor="accent1" w:themeShade="80"/>
              </w:rPr>
              <w:t>grupurilor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sanitare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ecologice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reprezinta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cheltuieli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eligibile</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Analizand</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Lista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cheltuieli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sectiunea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Echipamente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putem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considera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produsele</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echipamentele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mai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sus</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mentionate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sunt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luand</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calcul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posibilitatea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fie </w:t>
            </w:r>
            <w:proofErr w:type="spellStart"/>
            <w:r w:rsidRPr="00E95F5B">
              <w:rPr>
                <w:rFonts w:ascii="Trebuchet MS" w:eastAsia="Times New Roman" w:hAnsi="Trebuchet MS"/>
                <w:color w:val="1F4E79" w:themeColor="accent1" w:themeShade="80"/>
              </w:rPr>
              <w:t>neeligibile</w:t>
            </w:r>
            <w:proofErr w:type="spellEnd"/>
            <w:r w:rsidRPr="00E95F5B">
              <w:rPr>
                <w:rFonts w:ascii="Trebuchet MS" w:eastAsia="Times New Roman" w:hAnsi="Trebuchet MS"/>
                <w:color w:val="1F4E79" w:themeColor="accent1" w:themeShade="80"/>
              </w:rPr>
              <w:t xml:space="preserve"> si </w:t>
            </w:r>
            <w:proofErr w:type="spellStart"/>
            <w:r w:rsidRPr="00E95F5B">
              <w:rPr>
                <w:rFonts w:ascii="Trebuchet MS" w:eastAsia="Times New Roman" w:hAnsi="Trebuchet MS"/>
                <w:color w:val="1F4E79" w:themeColor="accent1" w:themeShade="80"/>
              </w:rPr>
              <w:t>cheltuiala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cauza</w:t>
            </w:r>
            <w:proofErr w:type="spellEnd"/>
            <w:r w:rsidRPr="00E95F5B">
              <w:rPr>
                <w:rFonts w:ascii="Trebuchet MS" w:eastAsia="Times New Roman" w:hAnsi="Trebuchet MS"/>
                <w:color w:val="1F4E79" w:themeColor="accent1" w:themeShade="80"/>
              </w:rPr>
              <w:t xml:space="preserve"> (care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necesara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fie </w:t>
            </w:r>
            <w:proofErr w:type="spellStart"/>
            <w:r w:rsidRPr="00E95F5B">
              <w:rPr>
                <w:rFonts w:ascii="Trebuchet MS" w:eastAsia="Times New Roman" w:hAnsi="Trebuchet MS"/>
                <w:color w:val="1F4E79" w:themeColor="accent1" w:themeShade="80"/>
              </w:rPr>
              <w:t>pusa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sarcina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consideram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ar</w:t>
            </w:r>
            <w:proofErr w:type="spellEnd"/>
            <w:r w:rsidRPr="00E95F5B">
              <w:rPr>
                <w:rFonts w:ascii="Trebuchet MS" w:eastAsia="Times New Roman" w:hAnsi="Trebuchet MS"/>
                <w:color w:val="1F4E79" w:themeColor="accent1" w:themeShade="80"/>
              </w:rPr>
              <w:t xml:space="preserve"> fi </w:t>
            </w:r>
            <w:proofErr w:type="spellStart"/>
            <w:r w:rsidRPr="00E95F5B">
              <w:rPr>
                <w:rFonts w:ascii="Trebuchet MS" w:eastAsia="Times New Roman" w:hAnsi="Trebuchet MS"/>
                <w:color w:val="1F4E79" w:themeColor="accent1" w:themeShade="80"/>
              </w:rPr>
              <w:t>oportuna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mentionarea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clara</w:t>
            </w:r>
            <w:proofErr w:type="spellEnd"/>
            <w:r w:rsidRPr="00E95F5B">
              <w:rPr>
                <w:rFonts w:ascii="Trebuchet MS" w:eastAsia="Times New Roman" w:hAnsi="Trebuchet MS"/>
                <w:color w:val="1F4E79" w:themeColor="accent1" w:themeShade="80"/>
              </w:rPr>
              <w:t xml:space="preserve"> </w:t>
            </w:r>
            <w:proofErr w:type="gramStart"/>
            <w:r w:rsidRPr="00E95F5B">
              <w:rPr>
                <w:rFonts w:ascii="Trebuchet MS" w:eastAsia="Times New Roman" w:hAnsi="Trebuchet MS"/>
                <w:color w:val="1F4E79" w:themeColor="accent1" w:themeShade="80"/>
              </w:rPr>
              <w:t>a</w:t>
            </w:r>
            <w:proofErr w:type="gram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activitati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fiind</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sau</w:t>
            </w:r>
            <w:proofErr w:type="spellEnd"/>
            <w:r w:rsidRPr="00E95F5B">
              <w:rPr>
                <w:rFonts w:ascii="Trebuchet MS" w:eastAsia="Times New Roman" w:hAnsi="Trebuchet MS"/>
                <w:color w:val="1F4E79" w:themeColor="accent1" w:themeShade="80"/>
              </w:rPr>
              <w:t xml:space="preserve"> nu.</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723234" w:rsidRPr="00E95F5B" w:rsidRDefault="00723234"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In section 3 "Types o</w:t>
            </w:r>
            <w:r w:rsidR="00277D96" w:rsidRPr="00E95F5B">
              <w:rPr>
                <w:rFonts w:ascii="Trebuchet MS" w:hAnsi="Trebuchet MS"/>
                <w:color w:val="1F4E79" w:themeColor="accent1" w:themeShade="80"/>
              </w:rPr>
              <w:t xml:space="preserve">f eligible indicative actions" </w:t>
            </w:r>
            <w:r w:rsidRPr="00E95F5B">
              <w:rPr>
                <w:rFonts w:ascii="Trebuchet MS" w:hAnsi="Trebuchet MS"/>
                <w:color w:val="1F4E79" w:themeColor="accent1" w:themeShade="80"/>
              </w:rPr>
              <w:t>S</w:t>
            </w:r>
            <w:r w:rsidR="00277D96" w:rsidRPr="00E95F5B">
              <w:rPr>
                <w:rFonts w:ascii="Trebuchet MS" w:hAnsi="Trebuchet MS"/>
                <w:color w:val="1F4E79" w:themeColor="accent1" w:themeShade="80"/>
              </w:rPr>
              <w:t>O</w:t>
            </w:r>
            <w:r w:rsidRPr="00E95F5B">
              <w:rPr>
                <w:rFonts w:ascii="Trebuchet MS" w:hAnsi="Trebuchet MS"/>
                <w:color w:val="1F4E79" w:themeColor="accent1" w:themeShade="80"/>
              </w:rPr>
              <w:t>2.7, the indicative action "Development of green areas (...) urban parks, green sorting facilities, forests, green banks".</w:t>
            </w:r>
          </w:p>
          <w:p w:rsidR="00723234" w:rsidRPr="00E95F5B" w:rsidRDefault="00723234"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Considering the fact that the operations of </w:t>
            </w:r>
            <w:r w:rsidR="00277D96" w:rsidRPr="00E95F5B">
              <w:rPr>
                <w:rFonts w:ascii="Trebuchet MS" w:hAnsi="Trebuchet MS"/>
                <w:color w:val="1F4E79" w:themeColor="accent1" w:themeShade="80"/>
              </w:rPr>
              <w:t>integrated</w:t>
            </w:r>
            <w:r w:rsidRPr="00E95F5B">
              <w:rPr>
                <w:rFonts w:ascii="Trebuchet MS" w:hAnsi="Trebuchet MS"/>
                <w:color w:val="1F4E79" w:themeColor="accent1" w:themeShade="80"/>
              </w:rPr>
              <w:t xml:space="preserve"> development and management of some green areas involve several types of investments, please clarify whether operations/investments such as the purchase and installation of urban furniture, the public lighting system related to the landscaped area, the irrigation system related to the landscaped area, as well as the ecological sanitary groups, are eligible expenses.</w:t>
            </w:r>
          </w:p>
          <w:p w:rsidR="00723234" w:rsidRPr="00E95F5B" w:rsidRDefault="00723234" w:rsidP="00EF288B">
            <w:pPr>
              <w:spacing w:before="120" w:after="120" w:line="288" w:lineRule="auto"/>
              <w:jc w:val="both"/>
              <w:rPr>
                <w:rFonts w:ascii="Trebuchet MS" w:hAnsi="Trebuchet MS"/>
                <w:b/>
                <w:color w:val="1F4E79" w:themeColor="accent1" w:themeShade="80"/>
              </w:rPr>
            </w:pPr>
            <w:r w:rsidRPr="00E95F5B">
              <w:rPr>
                <w:rFonts w:ascii="Trebuchet MS" w:hAnsi="Trebuchet MS"/>
                <w:color w:val="1F4E79" w:themeColor="accent1" w:themeShade="80"/>
              </w:rPr>
              <w:t>Analyzing the "List of eligible expenses" in the Equipment section, we can consider that the products/equipment mentioned above are eligible, but taking into account the possibility that they may be ineligible and the expense in question (which is necessary) be charged to the Beneficiary, we consider that it would be appropriate to clearly mention these activities as being eligible or not.</w:t>
            </w:r>
          </w:p>
        </w:tc>
        <w:tc>
          <w:tcPr>
            <w:tcW w:w="3330" w:type="dxa"/>
          </w:tcPr>
          <w:p w:rsidR="00524459" w:rsidRPr="00E95F5B" w:rsidRDefault="00277D9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In order to be eligible, the expenditures must be in line with the legal provisions </w:t>
            </w:r>
            <w:proofErr w:type="spellStart"/>
            <w:r w:rsidRPr="00E95F5B">
              <w:rPr>
                <w:rFonts w:ascii="Trebuchet MS" w:hAnsi="Trebuchet MS"/>
                <w:color w:val="1F4E79" w:themeColor="accent1" w:themeShade="80"/>
              </w:rPr>
              <w:t>inforce</w:t>
            </w:r>
            <w:proofErr w:type="spellEnd"/>
            <w:r w:rsidRPr="00E95F5B">
              <w:rPr>
                <w:rFonts w:ascii="Trebuchet MS" w:hAnsi="Trebuchet MS"/>
                <w:color w:val="1F4E79" w:themeColor="accent1" w:themeShade="80"/>
              </w:rPr>
              <w:t xml:space="preserve"> (see Regulation 1059/2021 and 1060/2021). All the equipment purchased must essential to the project implementation and must contribute to the project objectives and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specific objectives.  </w:t>
            </w:r>
          </w:p>
          <w:p w:rsidR="00E73E99" w:rsidRPr="00E95F5B" w:rsidRDefault="00E73E99"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Please note that, after public consultation, more details/ inspirational examples have been included in the Applicant’s guide</w:t>
            </w:r>
            <w:r w:rsidR="00AB370D" w:rsidRPr="00E95F5B">
              <w:rPr>
                <w:rFonts w:ascii="Trebuchet MS" w:hAnsi="Trebuchet MS"/>
                <w:color w:val="1F4E79" w:themeColor="accent1" w:themeShade="80"/>
              </w:rPr>
              <w:t>.</w:t>
            </w:r>
          </w:p>
          <w:p w:rsidR="00E73E99" w:rsidRPr="00E95F5B" w:rsidRDefault="00E73E99" w:rsidP="00EF288B">
            <w:pPr>
              <w:spacing w:line="288" w:lineRule="auto"/>
              <w:jc w:val="both"/>
              <w:rPr>
                <w:rFonts w:ascii="Trebuchet MS" w:hAnsi="Trebuchet MS"/>
                <w:color w:val="1F4E79" w:themeColor="accent1" w:themeShade="80"/>
                <w:highlight w:val="cyan"/>
              </w:rPr>
            </w:pPr>
          </w:p>
        </w:tc>
        <w:tc>
          <w:tcPr>
            <w:tcW w:w="2880" w:type="dxa"/>
          </w:tcPr>
          <w:p w:rsidR="00F64576" w:rsidRPr="00E95F5B" w:rsidRDefault="00277D9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NA</w:t>
            </w:r>
          </w:p>
        </w:tc>
      </w:tr>
      <w:tr w:rsidR="00E95F5B" w:rsidRPr="00E95F5B" w:rsidTr="00603E58">
        <w:trPr>
          <w:trHeight w:val="248"/>
        </w:trPr>
        <w:tc>
          <w:tcPr>
            <w:tcW w:w="15115" w:type="dxa"/>
            <w:gridSpan w:val="5"/>
            <w:shd w:val="clear" w:color="auto" w:fill="BFBFBF" w:themeFill="background1" w:themeFillShade="BF"/>
          </w:tcPr>
          <w:p w:rsidR="00F64576" w:rsidRPr="00E95F5B" w:rsidRDefault="00F64576"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hAnsi="Trebuchet MS"/>
                <w:b/>
                <w:color w:val="1F4E79" w:themeColor="accent1" w:themeShade="80"/>
              </w:rPr>
              <w:lastRenderedPageBreak/>
              <w:t>Eligibility of applications and applicants</w:t>
            </w: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F64576" w:rsidRPr="00E95F5B" w:rsidRDefault="00ED0029" w:rsidP="00603E58">
            <w:pPr>
              <w:spacing w:line="288" w:lineRule="auto"/>
              <w:jc w:val="both"/>
              <w:rPr>
                <w:rFonts w:ascii="Trebuchet MS" w:hAnsi="Trebuchet MS" w:cs="Calibri"/>
                <w:color w:val="1F4E79" w:themeColor="accent1" w:themeShade="80"/>
                <w:lang w:val="bg-BG"/>
              </w:rPr>
            </w:pPr>
            <w:r w:rsidRPr="00E95F5B">
              <w:rPr>
                <w:rFonts w:ascii="Trebuchet MS" w:hAnsi="Trebuchet MS" w:cs="Calibri"/>
                <w:color w:val="1F4E79" w:themeColor="accent1" w:themeShade="80"/>
                <w:lang w:val="bg-BG"/>
              </w:rPr>
              <w:t xml:space="preserve">НОРМА ПРОЕКТ </w:t>
            </w:r>
          </w:p>
        </w:tc>
        <w:tc>
          <w:tcPr>
            <w:tcW w:w="6300" w:type="dxa"/>
          </w:tcPr>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lang w:val="bg-BG"/>
              </w:rPr>
              <w:t>I have a matter under discussion regarding the requirement for eligible applications and candidates set out in the Guidelines, namely:</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b/>
                <w:bCs/>
                <w:color w:val="1F4E79" w:themeColor="accent1" w:themeShade="80"/>
                <w:lang w:val="bg-BG"/>
              </w:rPr>
              <w:t>"</w:t>
            </w:r>
            <w:r w:rsidRPr="00E95F5B">
              <w:rPr>
                <w:rFonts w:ascii="Trebuchet MS" w:hAnsi="Trebuchet MS" w:cs="Calibri"/>
                <w:b/>
                <w:bCs/>
                <w:i/>
                <w:iCs/>
                <w:color w:val="1F4E79" w:themeColor="accent1" w:themeShade="80"/>
                <w:lang w:val="bg-BG"/>
              </w:rPr>
              <w:t>The applicants that are in any of the situations mentioned under Art. 136 of REGULATION (EU, Euratom) 2018/1046 shall be excluded from participation in call for proposals."</w:t>
            </w:r>
            <w:r w:rsidRPr="00E95F5B">
              <w:rPr>
                <w:rFonts w:ascii="Trebuchet MS" w:hAnsi="Trebuchet MS" w:cs="Calibri"/>
                <w:b/>
                <w:bCs/>
                <w:color w:val="1F4E79" w:themeColor="accent1" w:themeShade="80"/>
                <w:lang w:val="bg-BG"/>
              </w:rPr>
              <w:t xml:space="preserve"> </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lang w:val="bg-BG"/>
              </w:rPr>
              <w:lastRenderedPageBreak/>
              <w:t xml:space="preserve">In Art. 136, paragraph 1, letter E of REGULATION (EU, Euratom) 2018/1046, reads: </w:t>
            </w:r>
            <w:r w:rsidRPr="00E95F5B">
              <w:rPr>
                <w:rFonts w:ascii="Trebuchet MS" w:hAnsi="Trebuchet MS" w:cs="Calibri"/>
                <w:i/>
                <w:iCs/>
                <w:color w:val="1F4E79" w:themeColor="accent1" w:themeShade="80"/>
                <w:lang w:val="bg-BG"/>
              </w:rPr>
              <w:t>"1. The authorizing officer responsible shall exclude a person or entity referred to in Article 135(2) from participation in procurement, award or award procedures governed by this Regulation, or from selection for the implementation of Union funds, where that person or entity is located in a or more of the following circumstances requiring his removal:..... f) by a final judicial decision or a final administrative act, it is established that the person or entity has committed an irregularity within the meaning of Article 1, paragraph 2 of Council Regulation (EC, Euratom) No. 2988/95"</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lang w:val="bg-BG"/>
              </w:rPr>
              <w:t xml:space="preserve">Article 1, paragraph 2 of Council Regulation (EC, Euratom) No. 2988/95: </w:t>
            </w:r>
            <w:r w:rsidRPr="00E95F5B">
              <w:rPr>
                <w:rFonts w:ascii="Trebuchet MS" w:hAnsi="Trebuchet MS" w:cs="Calibri"/>
                <w:i/>
                <w:iCs/>
                <w:color w:val="1F4E79" w:themeColor="accent1" w:themeShade="80"/>
                <w:lang w:val="bg-BG"/>
              </w:rPr>
              <w:t>"2. "Irregularity" means any breach of a provision of Community law, as a result of an act or omission by an economic operator, which has or would have the effect of disrupting the general budget of the Communities or of the budgets managed by them, or through the reduction or loss of revenues arising from own resources, which are collected directly on behalf of the Communities or through the execution of unjustified expenditure.“</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lang w:val="bg-BG"/>
              </w:rPr>
              <w:t xml:space="preserve">We should specify that an irregularity is not established by an administrative act or a court decision, the irregularity is administered on the initiative of the governing body of the relevant program or on a signal. The imposition of a financial </w:t>
            </w:r>
            <w:r w:rsidRPr="00E95F5B">
              <w:rPr>
                <w:rFonts w:ascii="Trebuchet MS" w:hAnsi="Trebuchet MS" w:cs="Calibri"/>
                <w:color w:val="1F4E79" w:themeColor="accent1" w:themeShade="80"/>
                <w:lang w:val="bg-BG"/>
              </w:rPr>
              <w:lastRenderedPageBreak/>
              <w:t>correction for an irregularity is established by an administrative act or a court decision.</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b/>
                <w:bCs/>
                <w:color w:val="1F4E79" w:themeColor="accent1" w:themeShade="80"/>
                <w:lang w:val="bg-BG"/>
              </w:rPr>
              <w:t>T</w:t>
            </w:r>
            <w:r w:rsidRPr="00E95F5B">
              <w:rPr>
                <w:rFonts w:ascii="Trebuchet MS" w:hAnsi="Trebuchet MS" w:cs="Calibri"/>
                <w:color w:val="1F4E79" w:themeColor="accent1" w:themeShade="80"/>
                <w:lang w:val="bg-BG"/>
              </w:rPr>
              <w:t>his requirement for applicants limits them and does not give them the right to even defend themselves, and at the same time makes it impossible for many entities from both sides of the border (municipalities, ministries, various public institutions) to participate, as they all have irregularities and, accordingly, imposed financial correction of some of them.</w:t>
            </w:r>
          </w:p>
          <w:p w:rsidR="00F64576" w:rsidRPr="00E95F5B" w:rsidRDefault="00F64576" w:rsidP="00EF288B">
            <w:pPr>
              <w:spacing w:after="160" w:line="288" w:lineRule="auto"/>
              <w:jc w:val="both"/>
              <w:rPr>
                <w:rFonts w:ascii="Trebuchet MS" w:hAnsi="Trebuchet MS" w:cs="Calibri"/>
                <w:color w:val="1F4E79" w:themeColor="accent1" w:themeShade="80"/>
              </w:rPr>
            </w:pPr>
            <w:r w:rsidRPr="00E95F5B">
              <w:rPr>
                <w:rFonts w:ascii="Trebuchet MS" w:hAnsi="Trebuchet MS" w:cs="Calibri"/>
                <w:b/>
                <w:bCs/>
                <w:color w:val="1F4E79" w:themeColor="accent1" w:themeShade="80"/>
                <w:lang w:val="bg-BG"/>
              </w:rPr>
              <w:t>Please, take note of the requirement so stated and spell it out in more detail clarifying the conditions under which a candidate will not be able to participate or adjust the said requirement so that applicants can be given an equal chance to participate!</w:t>
            </w:r>
          </w:p>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F64576" w:rsidRPr="00E95F5B" w:rsidRDefault="00B4258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Please consider the cases mentioned by the Article 136 of Regulation 2018/2046.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F422D1" w:rsidRPr="00E30CC1" w:rsidRDefault="00F422D1" w:rsidP="00EF288B">
            <w:pPr>
              <w:spacing w:line="288" w:lineRule="auto"/>
              <w:jc w:val="both"/>
              <w:rPr>
                <w:rFonts w:ascii="Trebuchet MS" w:hAnsi="Trebuchet MS"/>
                <w:color w:val="1F4E79" w:themeColor="accent1" w:themeShade="80"/>
              </w:rPr>
            </w:pPr>
            <w:r w:rsidRPr="00E30CC1">
              <w:rPr>
                <w:rFonts w:ascii="Trebuchet MS" w:hAnsi="Trebuchet MS" w:cs="Arial"/>
                <w:color w:val="1F4E79" w:themeColor="accent1" w:themeShade="80"/>
              </w:rPr>
              <w:t xml:space="preserve">INCDCP ICECHIM </w:t>
            </w:r>
            <w:proofErr w:type="spellStart"/>
            <w:r w:rsidRPr="00E30CC1">
              <w:rPr>
                <w:rFonts w:ascii="Trebuchet MS" w:hAnsi="Trebuchet MS" w:cs="Arial"/>
                <w:color w:val="1F4E79" w:themeColor="accent1" w:themeShade="80"/>
              </w:rPr>
              <w:t>Filiala</w:t>
            </w:r>
            <w:proofErr w:type="spellEnd"/>
            <w:r w:rsidRPr="00E30CC1">
              <w:rPr>
                <w:rFonts w:ascii="Trebuchet MS" w:hAnsi="Trebuchet MS" w:cs="Arial"/>
                <w:color w:val="1F4E79" w:themeColor="accent1" w:themeShade="80"/>
              </w:rPr>
              <w:t xml:space="preserve"> </w:t>
            </w:r>
            <w:proofErr w:type="spellStart"/>
            <w:r w:rsidRPr="00E30CC1">
              <w:rPr>
                <w:rFonts w:ascii="Trebuchet MS" w:hAnsi="Trebuchet MS" w:cs="Arial"/>
                <w:color w:val="1F4E79" w:themeColor="accent1" w:themeShade="80"/>
              </w:rPr>
              <w:t>Calarasi</w:t>
            </w:r>
            <w:proofErr w:type="spellEnd"/>
          </w:p>
          <w:p w:rsidR="00F64576" w:rsidRPr="00E95F5B" w:rsidRDefault="00F64576" w:rsidP="00EF288B">
            <w:pPr>
              <w:spacing w:line="288" w:lineRule="auto"/>
              <w:jc w:val="both"/>
              <w:rPr>
                <w:rFonts w:ascii="Trebuchet MS"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Am o </w:t>
            </w:r>
            <w:proofErr w:type="spellStart"/>
            <w:r w:rsidRPr="00E95F5B">
              <w:rPr>
                <w:rFonts w:ascii="Trebuchet MS" w:hAnsi="Trebuchet MS"/>
                <w:color w:val="1F4E79" w:themeColor="accent1" w:themeShade="80"/>
              </w:rPr>
              <w:t>intrebare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referitoare</w:t>
            </w:r>
            <w:proofErr w:type="spellEnd"/>
            <w:r w:rsidRPr="00E95F5B">
              <w:rPr>
                <w:rFonts w:ascii="Trebuchet MS" w:hAnsi="Trebuchet MS"/>
                <w:color w:val="1F4E79" w:themeColor="accent1" w:themeShade="80"/>
              </w:rPr>
              <w:t xml:space="preserve"> la </w:t>
            </w:r>
            <w:proofErr w:type="spellStart"/>
            <w:r w:rsidRPr="00E95F5B">
              <w:rPr>
                <w:rFonts w:ascii="Trebuchet MS" w:hAnsi="Trebuchet MS"/>
                <w:color w:val="1F4E79" w:themeColor="accent1" w:themeShade="80"/>
              </w:rPr>
              <w:t>Ghidul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Aplicantului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lansat</w:t>
            </w:r>
            <w:proofErr w:type="spellEnd"/>
            <w:r w:rsidRPr="00E95F5B">
              <w:rPr>
                <w:rFonts w:ascii="Trebuchet MS" w:hAnsi="Trebuchet MS"/>
                <w:color w:val="1F4E79" w:themeColor="accent1" w:themeShade="80"/>
              </w:rPr>
              <w:t xml:space="preserve"> in </w:t>
            </w:r>
            <w:proofErr w:type="spellStart"/>
            <w:proofErr w:type="gramStart"/>
            <w:r w:rsidRPr="00E95F5B">
              <w:rPr>
                <w:rFonts w:ascii="Trebuchet MS" w:hAnsi="Trebuchet MS"/>
                <w:color w:val="1F4E79" w:themeColor="accent1" w:themeShade="80"/>
              </w:rPr>
              <w:t>consultare</w:t>
            </w:r>
            <w:proofErr w:type="spellEnd"/>
            <w:r w:rsidRPr="00E95F5B">
              <w:rPr>
                <w:rFonts w:ascii="Trebuchet MS" w:hAnsi="Trebuchet MS"/>
                <w:color w:val="1F4E79" w:themeColor="accent1" w:themeShade="80"/>
              </w:rPr>
              <w:t>.</w:t>
            </w:r>
            <w:proofErr w:type="gramEnd"/>
          </w:p>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INCDCP ICECHIM </w:t>
            </w:r>
            <w:proofErr w:type="spellStart"/>
            <w:r w:rsidRPr="00E95F5B">
              <w:rPr>
                <w:rFonts w:ascii="Trebuchet MS" w:hAnsi="Trebuchet MS"/>
                <w:color w:val="1F4E79" w:themeColor="accent1" w:themeShade="80"/>
              </w:rPr>
              <w:t>Filiala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este</w:t>
            </w:r>
            <w:proofErr w:type="spellEnd"/>
            <w:r w:rsidRPr="00E95F5B">
              <w:rPr>
                <w:rFonts w:ascii="Trebuchet MS" w:hAnsi="Trebuchet MS"/>
                <w:color w:val="1F4E79" w:themeColor="accent1" w:themeShade="80"/>
              </w:rPr>
              <w:t xml:space="preserve"> o </w:t>
            </w:r>
            <w:proofErr w:type="spellStart"/>
            <w:r w:rsidRPr="00E95F5B">
              <w:rPr>
                <w:rFonts w:ascii="Trebuchet MS" w:hAnsi="Trebuchet MS"/>
                <w:color w:val="1F4E79" w:themeColor="accent1" w:themeShade="80"/>
              </w:rPr>
              <w:t>entitate</w:t>
            </w:r>
            <w:proofErr w:type="spellEnd"/>
            <w:r w:rsidRPr="00E95F5B">
              <w:rPr>
                <w:rFonts w:ascii="Trebuchet MS" w:hAnsi="Trebuchet MS"/>
                <w:color w:val="1F4E79" w:themeColor="accent1" w:themeShade="80"/>
              </w:rPr>
              <w:t xml:space="preserve"> cu </w:t>
            </w:r>
            <w:proofErr w:type="spellStart"/>
            <w:r w:rsidRPr="00E95F5B">
              <w:rPr>
                <w:rFonts w:ascii="Trebuchet MS" w:hAnsi="Trebuchet MS"/>
                <w:color w:val="1F4E79" w:themeColor="accent1" w:themeShade="80"/>
              </w:rPr>
              <w:t>personalitate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juridica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proprie</w:t>
            </w:r>
            <w:proofErr w:type="spellEnd"/>
            <w:r w:rsidRPr="00E95F5B">
              <w:rPr>
                <w:rFonts w:ascii="Trebuchet MS" w:hAnsi="Trebuchet MS"/>
                <w:color w:val="1F4E79" w:themeColor="accent1" w:themeShade="80"/>
              </w:rPr>
              <w:t xml:space="preserve">, cu </w:t>
            </w:r>
            <w:proofErr w:type="spellStart"/>
            <w:r w:rsidRPr="00E95F5B">
              <w:rPr>
                <w:rFonts w:ascii="Trebuchet MS" w:hAnsi="Trebuchet MS"/>
                <w:color w:val="1F4E79" w:themeColor="accent1" w:themeShade="80"/>
              </w:rPr>
              <w:t>sediul</w:t>
            </w:r>
            <w:proofErr w:type="spellEnd"/>
            <w:r w:rsidRPr="00E95F5B">
              <w:rPr>
                <w:rFonts w:ascii="Trebuchet MS" w:hAnsi="Trebuchet MS"/>
                <w:color w:val="1F4E79" w:themeColor="accent1" w:themeShade="80"/>
              </w:rPr>
              <w:t xml:space="preserve"> social in </w:t>
            </w:r>
            <w:proofErr w:type="spellStart"/>
            <w:r w:rsidRPr="00E95F5B">
              <w:rPr>
                <w:rFonts w:ascii="Trebuchet MS" w:hAnsi="Trebuchet MS"/>
                <w:color w:val="1F4E79" w:themeColor="accent1" w:themeShade="80"/>
              </w:rPr>
              <w:t>localitatea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functioneaza</w:t>
            </w:r>
            <w:proofErr w:type="spellEnd"/>
            <w:r w:rsidRPr="00E95F5B">
              <w:rPr>
                <w:rFonts w:ascii="Trebuchet MS" w:hAnsi="Trebuchet MS"/>
                <w:color w:val="1F4E79" w:themeColor="accent1" w:themeShade="80"/>
              </w:rPr>
              <w:t xml:space="preserve"> in </w:t>
            </w:r>
            <w:proofErr w:type="spellStart"/>
            <w:r w:rsidRPr="00E95F5B">
              <w:rPr>
                <w:rFonts w:ascii="Trebuchet MS" w:hAnsi="Trebuchet MS"/>
                <w:color w:val="1F4E79" w:themeColor="accent1" w:themeShade="80"/>
              </w:rPr>
              <w:t>cadrul</w:t>
            </w:r>
            <w:proofErr w:type="spellEnd"/>
            <w:r w:rsidRPr="00E95F5B">
              <w:rPr>
                <w:rFonts w:ascii="Trebuchet MS" w:hAnsi="Trebuchet MS"/>
                <w:color w:val="1F4E79" w:themeColor="accent1" w:themeShade="80"/>
              </w:rPr>
              <w:t xml:space="preserve"> INCDCP ICECHIM </w:t>
            </w:r>
            <w:proofErr w:type="spellStart"/>
            <w:r w:rsidRPr="00E95F5B">
              <w:rPr>
                <w:rFonts w:ascii="Trebuchet MS" w:hAnsi="Trebuchet MS"/>
                <w:color w:val="1F4E79" w:themeColor="accent1" w:themeShade="80"/>
              </w:rPr>
              <w:t>Bucuresti</w:t>
            </w:r>
            <w:proofErr w:type="spellEnd"/>
            <w:r w:rsidRPr="00E95F5B">
              <w:rPr>
                <w:rFonts w:ascii="Trebuchet MS" w:hAnsi="Trebuchet MS"/>
                <w:color w:val="1F4E79" w:themeColor="accent1" w:themeShade="80"/>
              </w:rPr>
              <w:t>.</w:t>
            </w:r>
          </w:p>
          <w:p w:rsidR="00F64576" w:rsidRPr="00E95F5B" w:rsidRDefault="00F64576" w:rsidP="00EF288B">
            <w:pPr>
              <w:spacing w:line="288" w:lineRule="auto"/>
              <w:jc w:val="both"/>
              <w:rPr>
                <w:rFonts w:ascii="Trebuchet MS" w:hAnsi="Trebuchet MS"/>
                <w:color w:val="1F4E79" w:themeColor="accent1" w:themeShade="80"/>
              </w:rPr>
            </w:pPr>
            <w:proofErr w:type="spellStart"/>
            <w:r w:rsidRPr="00E95F5B">
              <w:rPr>
                <w:rFonts w:ascii="Trebuchet MS" w:hAnsi="Trebuchet MS"/>
                <w:color w:val="1F4E79" w:themeColor="accent1" w:themeShade="80"/>
              </w:rPr>
              <w:t>Ghidul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specifica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faptul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w:t>
            </w:r>
            <w:proofErr w:type="spellEnd"/>
            <w:r w:rsidRPr="00E95F5B">
              <w:rPr>
                <w:rFonts w:ascii="Trebuchet MS" w:hAnsi="Trebuchet MS"/>
                <w:color w:val="1F4E79" w:themeColor="accent1" w:themeShade="80"/>
              </w:rPr>
              <w:t xml:space="preserve"> in </w:t>
            </w:r>
            <w:proofErr w:type="spellStart"/>
            <w:r w:rsidRPr="00E95F5B">
              <w:rPr>
                <w:rFonts w:ascii="Trebuchet MS" w:hAnsi="Trebuchet MS"/>
                <w:color w:val="1F4E79" w:themeColor="accent1" w:themeShade="80"/>
              </w:rPr>
              <w:t>cadrul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unui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proiect</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nu</w:t>
            </w:r>
            <w:proofErr w:type="spellEnd"/>
            <w:r w:rsidRPr="00E95F5B">
              <w:rPr>
                <w:rFonts w:ascii="Trebuchet MS" w:hAnsi="Trebuchet MS"/>
                <w:color w:val="1F4E79" w:themeColor="accent1" w:themeShade="80"/>
              </w:rPr>
              <w:t xml:space="preserve"> se pot </w:t>
            </w:r>
            <w:proofErr w:type="spellStart"/>
            <w:r w:rsidRPr="00E95F5B">
              <w:rPr>
                <w:rFonts w:ascii="Trebuchet MS" w:hAnsi="Trebuchet MS"/>
                <w:color w:val="1F4E79" w:themeColor="accent1" w:themeShade="80"/>
              </w:rPr>
              <w:t>incheia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contracte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intre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parteneri</w:t>
            </w:r>
            <w:proofErr w:type="spellEnd"/>
            <w:r w:rsidRPr="00E95F5B">
              <w:rPr>
                <w:rFonts w:ascii="Trebuchet MS" w:hAnsi="Trebuchet MS"/>
                <w:color w:val="1F4E79" w:themeColor="accent1" w:themeShade="80"/>
              </w:rPr>
              <w:t>.</w:t>
            </w:r>
          </w:p>
          <w:p w:rsidR="00F64576" w:rsidRPr="00E95F5B" w:rsidRDefault="00F64576" w:rsidP="00EF288B">
            <w:pPr>
              <w:spacing w:line="288" w:lineRule="auto"/>
              <w:jc w:val="both"/>
              <w:rPr>
                <w:rFonts w:ascii="Trebuchet MS" w:hAnsi="Trebuchet MS"/>
                <w:color w:val="1F4E79" w:themeColor="accent1" w:themeShade="80"/>
              </w:rPr>
            </w:pPr>
            <w:proofErr w:type="spellStart"/>
            <w:r w:rsidRPr="00E95F5B">
              <w:rPr>
                <w:rFonts w:ascii="Trebuchet MS" w:hAnsi="Trebuchet MS"/>
                <w:color w:val="1F4E79" w:themeColor="accent1" w:themeShade="80"/>
              </w:rPr>
              <w:t>Intrebarea</w:t>
            </w:r>
            <w:proofErr w:type="spellEnd"/>
            <w:r w:rsidRPr="00E95F5B">
              <w:rPr>
                <w:rFonts w:ascii="Trebuchet MS" w:hAnsi="Trebuchet MS"/>
                <w:color w:val="1F4E79" w:themeColor="accent1" w:themeShade="80"/>
              </w:rPr>
              <w:t xml:space="preserve"> mea </w:t>
            </w:r>
            <w:proofErr w:type="spellStart"/>
            <w:r w:rsidRPr="00E95F5B">
              <w:rPr>
                <w:rFonts w:ascii="Trebuchet MS" w:hAnsi="Trebuchet MS"/>
                <w:color w:val="1F4E79" w:themeColor="accent1" w:themeShade="80"/>
              </w:rPr>
              <w:t>este</w:t>
            </w:r>
            <w:proofErr w:type="spellEnd"/>
            <w:r w:rsidRPr="00E95F5B">
              <w:rPr>
                <w:rFonts w:ascii="Trebuchet MS" w:hAnsi="Trebuchet MS"/>
                <w:color w:val="1F4E79" w:themeColor="accent1" w:themeShade="80"/>
              </w:rPr>
              <w:t xml:space="preserve">, in </w:t>
            </w:r>
            <w:proofErr w:type="spellStart"/>
            <w:r w:rsidRPr="00E95F5B">
              <w:rPr>
                <w:rFonts w:ascii="Trebuchet MS" w:hAnsi="Trebuchet MS"/>
                <w:color w:val="1F4E79" w:themeColor="accent1" w:themeShade="80"/>
              </w:rPr>
              <w:t>situatia</w:t>
            </w:r>
            <w:proofErr w:type="spellEnd"/>
            <w:r w:rsidRPr="00E95F5B">
              <w:rPr>
                <w:rFonts w:ascii="Trebuchet MS" w:hAnsi="Trebuchet MS"/>
                <w:color w:val="1F4E79" w:themeColor="accent1" w:themeShade="80"/>
              </w:rPr>
              <w:t xml:space="preserve"> in care </w:t>
            </w:r>
            <w:proofErr w:type="spellStart"/>
            <w:r w:rsidRPr="00E95F5B">
              <w:rPr>
                <w:rFonts w:ascii="Trebuchet MS" w:hAnsi="Trebuchet MS"/>
                <w:color w:val="1F4E79" w:themeColor="accent1" w:themeShade="80"/>
              </w:rPr>
              <w:t>Filiala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ar</w:t>
            </w:r>
            <w:proofErr w:type="spellEnd"/>
            <w:r w:rsidRPr="00E95F5B">
              <w:rPr>
                <w:rFonts w:ascii="Trebuchet MS" w:hAnsi="Trebuchet MS"/>
                <w:color w:val="1F4E79" w:themeColor="accent1" w:themeShade="80"/>
              </w:rPr>
              <w:t xml:space="preserve"> fi </w:t>
            </w:r>
            <w:proofErr w:type="spellStart"/>
            <w:r w:rsidRPr="00E95F5B">
              <w:rPr>
                <w:rFonts w:ascii="Trebuchet MS" w:hAnsi="Trebuchet MS"/>
                <w:color w:val="1F4E79" w:themeColor="accent1" w:themeShade="80"/>
              </w:rPr>
              <w:t>partenera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intr</w:t>
            </w:r>
            <w:proofErr w:type="spellEnd"/>
            <w:r w:rsidRPr="00E95F5B">
              <w:rPr>
                <w:rFonts w:ascii="Trebuchet MS" w:hAnsi="Trebuchet MS"/>
                <w:color w:val="1F4E79" w:themeColor="accent1" w:themeShade="80"/>
              </w:rPr>
              <w:t xml:space="preserve">-un </w:t>
            </w:r>
            <w:proofErr w:type="spellStart"/>
            <w:r w:rsidRPr="00E95F5B">
              <w:rPr>
                <w:rFonts w:ascii="Trebuchet MS" w:hAnsi="Trebuchet MS"/>
                <w:color w:val="1F4E79" w:themeColor="accent1" w:themeShade="80"/>
              </w:rPr>
              <w:t>proiect</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ar</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putea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incheia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contracte</w:t>
            </w:r>
            <w:proofErr w:type="spellEnd"/>
            <w:r w:rsidRPr="00E95F5B">
              <w:rPr>
                <w:rFonts w:ascii="Trebuchet MS" w:hAnsi="Trebuchet MS"/>
                <w:color w:val="1F4E79" w:themeColor="accent1" w:themeShade="80"/>
              </w:rPr>
              <w:t xml:space="preserve"> de </w:t>
            </w:r>
            <w:proofErr w:type="spellStart"/>
            <w:r w:rsidRPr="00E95F5B">
              <w:rPr>
                <w:rFonts w:ascii="Trebuchet MS" w:hAnsi="Trebuchet MS"/>
                <w:color w:val="1F4E79" w:themeColor="accent1" w:themeShade="80"/>
              </w:rPr>
              <w:t>prestari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servicii</w:t>
            </w:r>
            <w:proofErr w:type="spellEnd"/>
            <w:r w:rsidRPr="00E95F5B">
              <w:rPr>
                <w:rFonts w:ascii="Trebuchet MS" w:hAnsi="Trebuchet MS"/>
                <w:color w:val="1F4E79" w:themeColor="accent1" w:themeShade="80"/>
              </w:rPr>
              <w:t xml:space="preserve"> cu ICECHIM </w:t>
            </w:r>
            <w:proofErr w:type="spellStart"/>
            <w:r w:rsidRPr="00E95F5B">
              <w:rPr>
                <w:rFonts w:ascii="Trebuchet MS" w:hAnsi="Trebuchet MS"/>
                <w:color w:val="1F4E79" w:themeColor="accent1" w:themeShade="80"/>
              </w:rPr>
              <w:t>Bucuresti</w:t>
            </w:r>
            <w:proofErr w:type="spellEnd"/>
            <w:r w:rsidRPr="00E95F5B">
              <w:rPr>
                <w:rFonts w:ascii="Trebuchet MS" w:hAnsi="Trebuchet MS"/>
                <w:color w:val="1F4E79" w:themeColor="accent1" w:themeShade="80"/>
              </w:rPr>
              <w:t xml:space="preserve"> in </w:t>
            </w:r>
            <w:proofErr w:type="spellStart"/>
            <w:r w:rsidRPr="00E95F5B">
              <w:rPr>
                <w:rFonts w:ascii="Trebuchet MS" w:hAnsi="Trebuchet MS"/>
                <w:color w:val="1F4E79" w:themeColor="accent1" w:themeShade="80"/>
              </w:rPr>
              <w:t>cadrul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proiectului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respectiv</w:t>
            </w:r>
            <w:proofErr w:type="spellEnd"/>
            <w:r w:rsidRPr="00E95F5B">
              <w:rPr>
                <w:rFonts w:ascii="Trebuchet MS" w:hAnsi="Trebuchet MS"/>
                <w:color w:val="1F4E79" w:themeColor="accent1" w:themeShade="80"/>
              </w:rPr>
              <w:t>? (</w:t>
            </w:r>
            <w:proofErr w:type="spellStart"/>
            <w:r w:rsidRPr="00E95F5B">
              <w:rPr>
                <w:rFonts w:ascii="Trebuchet MS" w:hAnsi="Trebuchet MS"/>
                <w:color w:val="1F4E79" w:themeColor="accent1" w:themeShade="80"/>
              </w:rPr>
              <w:t>Fiind</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totusi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entitati</w:t>
            </w:r>
            <w:proofErr w:type="spellEnd"/>
            <w:r w:rsidRPr="00E95F5B">
              <w:rPr>
                <w:rFonts w:ascii="Trebuchet MS" w:hAnsi="Trebuchet MS"/>
                <w:color w:val="1F4E79" w:themeColor="accent1" w:themeShade="80"/>
              </w:rPr>
              <w:t xml:space="preserve"> cu </w:t>
            </w:r>
            <w:proofErr w:type="spellStart"/>
            <w:r w:rsidRPr="00E95F5B">
              <w:rPr>
                <w:rFonts w:ascii="Trebuchet MS" w:hAnsi="Trebuchet MS"/>
                <w:color w:val="1F4E79" w:themeColor="accent1" w:themeShade="80"/>
              </w:rPr>
              <w:t>personalitate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juridica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distincta</w:t>
            </w:r>
            <w:proofErr w:type="spellEnd"/>
            <w:r w:rsidRPr="00E95F5B">
              <w:rPr>
                <w:rFonts w:ascii="Trebuchet MS" w:hAnsi="Trebuchet MS"/>
                <w:color w:val="1F4E79" w:themeColor="accent1" w:themeShade="80"/>
              </w:rPr>
              <w:t>).</w:t>
            </w:r>
          </w:p>
          <w:p w:rsidR="005225C7"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lastRenderedPageBreak/>
              <w:t>Translation</w:t>
            </w:r>
          </w:p>
          <w:p w:rsidR="006D6C9E" w:rsidRPr="00E95F5B" w:rsidRDefault="006D6C9E"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 have a question regarding the Applicant's Guide released for consultation.</w:t>
            </w:r>
          </w:p>
          <w:p w:rsidR="006D6C9E" w:rsidRPr="00E95F5B" w:rsidRDefault="006D6C9E"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INCDCP ICECHIM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xml:space="preserve"> Branch is an entity with its own legal personality, with headquarters in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which operates within INCDCP ICECHIM Bucharest.</w:t>
            </w:r>
          </w:p>
          <w:p w:rsidR="006D6C9E" w:rsidRPr="00E95F5B" w:rsidRDefault="006D6C9E"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The guide specifies that contracts between partners cannot be concluded within a project.</w:t>
            </w:r>
          </w:p>
          <w:p w:rsidR="00F64576" w:rsidRPr="00E95F5B" w:rsidRDefault="006D6C9E"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My question is, in the situation where the </w:t>
            </w:r>
            <w:proofErr w:type="spellStart"/>
            <w:r w:rsidRPr="00E95F5B">
              <w:rPr>
                <w:rFonts w:ascii="Trebuchet MS" w:hAnsi="Trebuchet MS"/>
                <w:color w:val="1F4E79" w:themeColor="accent1" w:themeShade="80"/>
              </w:rPr>
              <w:t>Calarasi</w:t>
            </w:r>
            <w:proofErr w:type="spellEnd"/>
            <w:r w:rsidRPr="00E95F5B">
              <w:rPr>
                <w:rFonts w:ascii="Trebuchet MS" w:hAnsi="Trebuchet MS"/>
                <w:color w:val="1F4E79" w:themeColor="accent1" w:themeShade="80"/>
              </w:rPr>
              <w:t xml:space="preserve"> Branch would be a partner in a project, could it conclude service contracts with ICECHIM Bucharest within the respective project? (However, being entities with distinct legal personality).</w:t>
            </w:r>
          </w:p>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EE5FB5" w:rsidRPr="00E95F5B" w:rsidRDefault="00D9313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No, the subcontracting between partners is not allowed. </w:t>
            </w:r>
          </w:p>
          <w:p w:rsidR="002F449D" w:rsidRPr="00E95F5B" w:rsidRDefault="002F449D" w:rsidP="00EF288B">
            <w:pPr>
              <w:spacing w:line="288" w:lineRule="auto"/>
              <w:jc w:val="both"/>
              <w:rPr>
                <w:rFonts w:ascii="Trebuchet MS" w:hAnsi="Trebuchet MS"/>
                <w:color w:val="1F4E79" w:themeColor="accent1" w:themeShade="80"/>
              </w:rPr>
            </w:pPr>
            <w:r w:rsidRPr="00E95F5B">
              <w:rPr>
                <w:rFonts w:ascii="Trebuchet MS" w:eastAsia="Trebuchet MS" w:hAnsi="Trebuchet MS" w:cs="Trebuchet MS"/>
                <w:color w:val="1F4E79" w:themeColor="accent1" w:themeShade="80"/>
              </w:rPr>
              <w:t xml:space="preserve">All project partners implementing projects in the framework of the </w:t>
            </w:r>
            <w:r w:rsidR="00BD7B49" w:rsidRPr="00E95F5B">
              <w:rPr>
                <w:rFonts w:ascii="Trebuchet MS" w:eastAsia="Trebuchet MS" w:hAnsi="Trebuchet MS" w:cs="Trebuchet MS"/>
                <w:color w:val="1F4E79" w:themeColor="accent1" w:themeShade="80"/>
              </w:rPr>
              <w:t>Romania-Bulgaria</w:t>
            </w:r>
            <w:r w:rsidR="00E102E1" w:rsidRPr="00E95F5B">
              <w:rPr>
                <w:rFonts w:ascii="Trebuchet MS" w:eastAsia="Trebuchet MS" w:hAnsi="Trebuchet MS" w:cs="Trebuchet MS"/>
                <w:color w:val="1F4E79" w:themeColor="accent1" w:themeShade="80"/>
              </w:rPr>
              <w:t xml:space="preserve"> VI-A</w:t>
            </w:r>
            <w:r w:rsidR="00BD7B49" w:rsidRPr="00E95F5B">
              <w:rPr>
                <w:rFonts w:ascii="Trebuchet MS" w:eastAsia="Trebuchet MS" w:hAnsi="Trebuchet MS" w:cs="Trebuchet MS"/>
                <w:color w:val="1F4E79" w:themeColor="accent1" w:themeShade="80"/>
              </w:rPr>
              <w:t xml:space="preserve"> </w:t>
            </w:r>
            <w:proofErr w:type="spellStart"/>
            <w:r w:rsidRPr="00E95F5B">
              <w:rPr>
                <w:rFonts w:ascii="Trebuchet MS" w:eastAsia="Trebuchet MS" w:hAnsi="Trebuchet MS" w:cs="Trebuchet MS"/>
                <w:color w:val="1F4E79" w:themeColor="accent1" w:themeShade="80"/>
              </w:rPr>
              <w:t>Programme</w:t>
            </w:r>
            <w:proofErr w:type="spellEnd"/>
            <w:r w:rsidRPr="00E95F5B">
              <w:rPr>
                <w:rFonts w:ascii="Trebuchet MS" w:eastAsia="Trebuchet MS" w:hAnsi="Trebuchet MS" w:cs="Trebuchet MS"/>
                <w:color w:val="1F4E79" w:themeColor="accent1" w:themeShade="80"/>
              </w:rPr>
              <w:t xml:space="preserve"> must comply with the relevant national procurement legislation or, if the case, with the provisions stipulated in the corresponding Annex of the </w:t>
            </w:r>
            <w:r w:rsidRPr="00E95F5B">
              <w:rPr>
                <w:rFonts w:ascii="Trebuchet MS" w:eastAsia="Trebuchet MS" w:hAnsi="Trebuchet MS" w:cs="Trebuchet MS"/>
                <w:color w:val="1F4E79" w:themeColor="accent1" w:themeShade="80"/>
              </w:rPr>
              <w:lastRenderedPageBreak/>
              <w:t xml:space="preserve">subsidy contract – </w:t>
            </w:r>
            <w:r w:rsidR="00BD7B49" w:rsidRPr="00E95F5B">
              <w:rPr>
                <w:rFonts w:ascii="Trebuchet MS" w:hAnsi="Trebuchet MS"/>
                <w:color w:val="1F4E79" w:themeColor="accent1" w:themeShade="80"/>
              </w:rPr>
              <w:t xml:space="preserve"> </w:t>
            </w:r>
            <w:r w:rsidR="00BD7B49" w:rsidRPr="00E95F5B">
              <w:rPr>
                <w:rFonts w:ascii="Trebuchet MS" w:hAnsi="Trebuchet MS"/>
                <w:i/>
                <w:color w:val="1F4E79" w:themeColor="accent1" w:themeShade="80"/>
              </w:rPr>
              <w:t xml:space="preserve">Competitive procedure for Romanian private applicants/partners regarding the assignment of supplies, services and works contracts financed within </w:t>
            </w:r>
            <w:proofErr w:type="spellStart"/>
            <w:r w:rsidR="00BD7B49" w:rsidRPr="00E95F5B">
              <w:rPr>
                <w:rFonts w:ascii="Trebuchet MS" w:hAnsi="Trebuchet MS"/>
                <w:i/>
                <w:color w:val="1F4E79" w:themeColor="accent1" w:themeShade="80"/>
              </w:rPr>
              <w:t>Interreg</w:t>
            </w:r>
            <w:proofErr w:type="spellEnd"/>
            <w:r w:rsidR="00BD7B49" w:rsidRPr="00E95F5B">
              <w:rPr>
                <w:rFonts w:ascii="Trebuchet MS" w:hAnsi="Trebuchet MS"/>
                <w:i/>
                <w:color w:val="1F4E79" w:themeColor="accent1" w:themeShade="80"/>
              </w:rPr>
              <w:t xml:space="preserve"> VI-A Romania-Bulgaria </w:t>
            </w:r>
            <w:proofErr w:type="spellStart"/>
            <w:r w:rsidR="00BD7B49" w:rsidRPr="00E95F5B">
              <w:rPr>
                <w:rFonts w:ascii="Trebuchet MS" w:hAnsi="Trebuchet MS"/>
                <w:i/>
                <w:color w:val="1F4E79" w:themeColor="accent1" w:themeShade="80"/>
              </w:rPr>
              <w:t>Programme</w:t>
            </w:r>
            <w:proofErr w:type="spellEnd"/>
            <w:r w:rsidRPr="00E95F5B">
              <w:rPr>
                <w:rFonts w:ascii="Trebuchet MS" w:eastAsia="Trebuchet MS" w:hAnsi="Trebuchet MS" w:cs="Trebuchet MS"/>
                <w:i/>
                <w:color w:val="1F4E79" w:themeColor="accent1" w:themeShade="80"/>
              </w:rPr>
              <w:t>.</w:t>
            </w:r>
          </w:p>
          <w:p w:rsidR="002F449D" w:rsidRPr="00E95F5B" w:rsidRDefault="002F449D" w:rsidP="00EF288B">
            <w:pPr>
              <w:spacing w:line="288" w:lineRule="auto"/>
              <w:jc w:val="both"/>
              <w:rPr>
                <w:rFonts w:ascii="Trebuchet MS" w:eastAsia="Trebuchet MS" w:hAnsi="Trebuchet MS" w:cs="Trebuchet MS"/>
                <w:color w:val="1F4E79" w:themeColor="accent1" w:themeShade="80"/>
              </w:rPr>
            </w:pPr>
            <w:r w:rsidRPr="00E95F5B">
              <w:rPr>
                <w:rFonts w:ascii="Trebuchet MS" w:eastAsia="Trebuchet MS" w:hAnsi="Trebuchet MS" w:cs="Trebuchet MS"/>
                <w:color w:val="1F4E79" w:themeColor="accent1" w:themeShade="80"/>
              </w:rPr>
              <w:t xml:space="preserve">The national and European legislation as well as the other </w:t>
            </w:r>
            <w:proofErr w:type="spellStart"/>
            <w:r w:rsidRPr="00E95F5B">
              <w:rPr>
                <w:rFonts w:ascii="Trebuchet MS" w:eastAsia="Trebuchet MS" w:hAnsi="Trebuchet MS" w:cs="Trebuchet MS"/>
                <w:color w:val="1F4E79" w:themeColor="accent1" w:themeShade="80"/>
              </w:rPr>
              <w:t>Programme</w:t>
            </w:r>
            <w:proofErr w:type="spellEnd"/>
            <w:r w:rsidRPr="00E95F5B">
              <w:rPr>
                <w:rFonts w:ascii="Trebuchet MS" w:eastAsia="Trebuchet MS" w:hAnsi="Trebuchet MS" w:cs="Trebuchet MS"/>
                <w:color w:val="1F4E79" w:themeColor="accent1" w:themeShade="80"/>
              </w:rPr>
              <w:t xml:space="preserve"> rules on procurement must be observed</w:t>
            </w:r>
            <w:r w:rsidR="00BD7B49" w:rsidRPr="00E95F5B">
              <w:rPr>
                <w:rFonts w:ascii="Trebuchet MS" w:eastAsia="Trebuchet MS" w:hAnsi="Trebuchet MS" w:cs="Trebuchet MS"/>
                <w:color w:val="1F4E79" w:themeColor="accent1" w:themeShade="80"/>
              </w:rPr>
              <w:t>.</w:t>
            </w:r>
          </w:p>
          <w:p w:rsidR="00E124B8" w:rsidRPr="00E95F5B" w:rsidRDefault="00E124B8" w:rsidP="00EF288B">
            <w:pPr>
              <w:spacing w:line="288" w:lineRule="auto"/>
              <w:jc w:val="both"/>
              <w:rPr>
                <w:rFonts w:ascii="Trebuchet MS" w:hAnsi="Trebuchet MS"/>
                <w:color w:val="1F4E79" w:themeColor="accent1" w:themeShade="80"/>
              </w:rPr>
            </w:pPr>
            <w:r w:rsidRPr="00E95F5B">
              <w:rPr>
                <w:rFonts w:ascii="Trebuchet MS" w:eastAsia="Trebuchet MS" w:hAnsi="Trebuchet MS" w:cs="Trebuchet MS"/>
                <w:color w:val="1F4E79" w:themeColor="accent1" w:themeShade="80"/>
              </w:rPr>
              <w:t>Projects which cannot prove the award of contracts in compliance with the procurement rules risk having expenditure ruled ineligible.</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F64576" w:rsidRPr="00E95F5B" w:rsidRDefault="005225C7" w:rsidP="00EF288B">
            <w:pPr>
              <w:spacing w:line="288" w:lineRule="auto"/>
              <w:jc w:val="both"/>
              <w:rPr>
                <w:rFonts w:ascii="Trebuchet MS" w:hAnsi="Trebuchet MS"/>
                <w:color w:val="1F4E79" w:themeColor="accent1" w:themeShade="80"/>
              </w:rPr>
            </w:pPr>
            <w:proofErr w:type="spellStart"/>
            <w:r w:rsidRPr="00E95F5B">
              <w:rPr>
                <w:rFonts w:ascii="Trebuchet MS" w:hAnsi="Trebuchet MS"/>
                <w:color w:val="1F4E79" w:themeColor="accent1" w:themeShade="80"/>
              </w:rPr>
              <w:t>Politia</w:t>
            </w:r>
            <w:proofErr w:type="spellEnd"/>
            <w:r w:rsidRPr="00E95F5B">
              <w:rPr>
                <w:rFonts w:ascii="Trebuchet MS" w:hAnsi="Trebuchet MS"/>
                <w:color w:val="1F4E79" w:themeColor="accent1" w:themeShade="80"/>
              </w:rPr>
              <w:t xml:space="preserve"> de </w:t>
            </w:r>
            <w:proofErr w:type="spellStart"/>
            <w:r w:rsidRPr="00E95F5B">
              <w:rPr>
                <w:rFonts w:ascii="Trebuchet MS" w:hAnsi="Trebuchet MS"/>
                <w:color w:val="1F4E79" w:themeColor="accent1" w:themeShade="80"/>
              </w:rPr>
              <w:t>Frontiera</w:t>
            </w:r>
            <w:proofErr w:type="spellEnd"/>
          </w:p>
          <w:p w:rsidR="005225C7" w:rsidRPr="00E30CC1" w:rsidRDefault="005225C7" w:rsidP="00EF288B">
            <w:pPr>
              <w:spacing w:before="120" w:after="120" w:line="288" w:lineRule="auto"/>
              <w:jc w:val="both"/>
              <w:rPr>
                <w:rFonts w:ascii="Trebuchet MS" w:hAnsi="Trebuchet MS"/>
                <w:bCs/>
                <w:color w:val="1F4E79" w:themeColor="accent1" w:themeShade="80"/>
              </w:rPr>
            </w:pPr>
            <w:r w:rsidRPr="00E30CC1">
              <w:rPr>
                <w:rFonts w:ascii="Trebuchet MS" w:hAnsi="Trebuchet MS"/>
                <w:bCs/>
                <w:color w:val="1F4E79" w:themeColor="accent1" w:themeShade="80"/>
              </w:rPr>
              <w:t>SERVICIUL GRANTURI SI FONDURI STRUCTURALE</w:t>
            </w:r>
          </w:p>
          <w:p w:rsidR="005225C7" w:rsidRPr="00E95F5B" w:rsidRDefault="005225C7" w:rsidP="00EF288B">
            <w:pPr>
              <w:spacing w:before="120" w:after="120" w:line="288" w:lineRule="auto"/>
              <w:jc w:val="both"/>
              <w:rPr>
                <w:rFonts w:ascii="Trebuchet MS" w:hAnsi="Trebuchet MS" w:cs="Times New Roman"/>
                <w:b/>
                <w:bCs/>
                <w:color w:val="1F4E79" w:themeColor="accent1" w:themeShade="80"/>
              </w:rPr>
            </w:pPr>
            <w:r w:rsidRPr="00E30CC1">
              <w:rPr>
                <w:rFonts w:ascii="Trebuchet MS" w:hAnsi="Trebuchet MS" w:cs="Times New Roman"/>
                <w:bCs/>
                <w:color w:val="1F4E79" w:themeColor="accent1" w:themeShade="80"/>
              </w:rPr>
              <w:t>DIRECTIA FONDURI</w:t>
            </w:r>
            <w:r w:rsidRPr="00E95F5B">
              <w:rPr>
                <w:rFonts w:ascii="Trebuchet MS" w:hAnsi="Trebuchet MS" w:cs="Times New Roman"/>
                <w:b/>
                <w:bCs/>
                <w:color w:val="1F4E79" w:themeColor="accent1" w:themeShade="80"/>
              </w:rPr>
              <w:t xml:space="preserve"> </w:t>
            </w:r>
            <w:r w:rsidRPr="00E30CC1">
              <w:rPr>
                <w:rFonts w:ascii="Trebuchet MS" w:hAnsi="Trebuchet MS" w:cs="Times New Roman"/>
                <w:bCs/>
                <w:color w:val="1F4E79" w:themeColor="accent1" w:themeShade="80"/>
              </w:rPr>
              <w:t xml:space="preserve">EXTERNE </w:t>
            </w:r>
            <w:r w:rsidRPr="00E30CC1">
              <w:rPr>
                <w:rFonts w:ascii="Trebuchet MS" w:hAnsi="Trebuchet MS" w:cs="Times New Roman"/>
                <w:bCs/>
                <w:color w:val="1F4E79" w:themeColor="accent1" w:themeShade="80"/>
              </w:rPr>
              <w:lastRenderedPageBreak/>
              <w:t>NERAMBURSABILE</w:t>
            </w:r>
          </w:p>
          <w:p w:rsidR="005225C7" w:rsidRPr="00E95F5B" w:rsidRDefault="005225C7" w:rsidP="00EF288B">
            <w:pPr>
              <w:spacing w:before="120" w:after="120" w:line="288" w:lineRule="auto"/>
              <w:jc w:val="both"/>
              <w:rPr>
                <w:rFonts w:ascii="Trebuchet MS" w:hAnsi="Trebuchet MS"/>
                <w:color w:val="1F4E79" w:themeColor="accent1" w:themeShade="80"/>
              </w:rPr>
            </w:pPr>
          </w:p>
        </w:tc>
        <w:tc>
          <w:tcPr>
            <w:tcW w:w="6300" w:type="dxa"/>
          </w:tcPr>
          <w:p w:rsidR="005225C7" w:rsidRPr="00E95F5B" w:rsidRDefault="005225C7" w:rsidP="00EF288B">
            <w:pPr>
              <w:spacing w:line="288" w:lineRule="auto"/>
              <w:jc w:val="both"/>
              <w:rPr>
                <w:rFonts w:ascii="Trebuchet MS" w:hAnsi="Trebuchet MS"/>
                <w:color w:val="1F4E79" w:themeColor="accent1" w:themeShade="80"/>
              </w:rPr>
            </w:pPr>
            <w:proofErr w:type="spellStart"/>
            <w:r w:rsidRPr="00E95F5B">
              <w:rPr>
                <w:rFonts w:ascii="Trebuchet MS" w:hAnsi="Trebuchet MS"/>
                <w:color w:val="1F4E79" w:themeColor="accent1" w:themeShade="80"/>
              </w:rPr>
              <w:lastRenderedPageBreak/>
              <w:t>Referitor</w:t>
            </w:r>
            <w:proofErr w:type="spellEnd"/>
            <w:r w:rsidRPr="00E95F5B">
              <w:rPr>
                <w:rFonts w:ascii="Trebuchet MS" w:hAnsi="Trebuchet MS"/>
                <w:color w:val="1F4E79" w:themeColor="accent1" w:themeShade="80"/>
              </w:rPr>
              <w:t xml:space="preserve"> la </w:t>
            </w:r>
            <w:proofErr w:type="spellStart"/>
            <w:r w:rsidRPr="00E95F5B">
              <w:rPr>
                <w:rFonts w:ascii="Trebuchet MS" w:hAnsi="Trebuchet MS"/>
                <w:color w:val="1F4E79" w:themeColor="accent1" w:themeShade="80"/>
              </w:rPr>
              <w:t>sectiunea</w:t>
            </w:r>
            <w:proofErr w:type="spellEnd"/>
            <w:r w:rsidRPr="00E95F5B">
              <w:rPr>
                <w:rFonts w:ascii="Trebuchet MS" w:hAnsi="Trebuchet MS"/>
                <w:color w:val="1F4E79" w:themeColor="accent1" w:themeShade="80"/>
              </w:rPr>
              <w:t xml:space="preserve">   </w:t>
            </w:r>
            <w:r w:rsidRPr="00E95F5B">
              <w:rPr>
                <w:rFonts w:ascii="Trebuchet MS" w:hAnsi="Trebuchet MS"/>
                <w:i/>
                <w:iCs/>
                <w:color w:val="1F4E79" w:themeColor="accent1" w:themeShade="80"/>
              </w:rPr>
              <w:t>indicative type of actions</w:t>
            </w:r>
            <w:r w:rsidRPr="00E95F5B">
              <w:rPr>
                <w:rFonts w:ascii="Trebuchet MS" w:hAnsi="Trebuchet MS"/>
                <w:color w:val="1F4E79" w:themeColor="accent1" w:themeShade="80"/>
              </w:rPr>
              <w:t xml:space="preserve"> din </w:t>
            </w:r>
            <w:proofErr w:type="spellStart"/>
            <w:r w:rsidRPr="00E95F5B">
              <w:rPr>
                <w:rFonts w:ascii="Trebuchet MS" w:hAnsi="Trebuchet MS"/>
                <w:color w:val="1F4E79" w:themeColor="accent1" w:themeShade="80"/>
              </w:rPr>
              <w:t>cadrul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obiectivului</w:t>
            </w:r>
            <w:proofErr w:type="spellEnd"/>
            <w:r w:rsidRPr="00E95F5B">
              <w:rPr>
                <w:rFonts w:ascii="Trebuchet MS" w:hAnsi="Trebuchet MS"/>
                <w:color w:val="1F4E79" w:themeColor="accent1" w:themeShade="80"/>
              </w:rPr>
              <w:t xml:space="preserve"> specific</w:t>
            </w:r>
            <w:r w:rsidRPr="00E95F5B">
              <w:rPr>
                <w:rFonts w:ascii="Trebuchet MS" w:hAnsi="Trebuchet MS"/>
                <w:b/>
                <w:bCs/>
                <w:i/>
                <w:iCs/>
                <w:color w:val="1F4E79" w:themeColor="accent1" w:themeShade="80"/>
              </w:rPr>
              <w:t xml:space="preserve"> 2.7 Enhancing protection and preservation of nature, biodiversity and green infrastructure, including in urban areas, and reducing all forms of pollution</w:t>
            </w:r>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cuprinsă</w:t>
            </w:r>
            <w:proofErr w:type="spellEnd"/>
            <w:r w:rsidRPr="00E95F5B">
              <w:rPr>
                <w:rFonts w:ascii="Trebuchet MS" w:hAnsi="Trebuchet MS"/>
                <w:color w:val="1F4E79" w:themeColor="accent1" w:themeShade="80"/>
              </w:rPr>
              <w:t xml:space="preserve"> la </w:t>
            </w:r>
            <w:proofErr w:type="spellStart"/>
            <w:r w:rsidRPr="00E95F5B">
              <w:rPr>
                <w:rFonts w:ascii="Trebuchet MS" w:hAnsi="Trebuchet MS"/>
                <w:color w:val="1F4E79" w:themeColor="accent1" w:themeShade="80"/>
              </w:rPr>
              <w:t>nivelul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Ghidului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pentru</w:t>
            </w:r>
            <w:proofErr w:type="spellEnd"/>
            <w:r w:rsidRPr="00E95F5B">
              <w:rPr>
                <w:rFonts w:ascii="Trebuchet MS" w:hAnsi="Trebuchet MS"/>
                <w:color w:val="1F4E79" w:themeColor="accent1" w:themeShade="80"/>
              </w:rPr>
              <w:t xml:space="preserve"> …. OPEN CALL FOR THE OPERATIONS UNDER PO 2, </w:t>
            </w:r>
            <w:proofErr w:type="spellStart"/>
            <w:r w:rsidRPr="00E95F5B">
              <w:rPr>
                <w:rFonts w:ascii="Trebuchet MS" w:hAnsi="Trebuchet MS"/>
                <w:color w:val="1F4E79" w:themeColor="accent1" w:themeShade="80"/>
              </w:rPr>
              <w:t>propunem</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introducerea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urmatoarei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actiuni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eligibile</w:t>
            </w:r>
            <w:proofErr w:type="spellEnd"/>
            <w:r w:rsidRPr="00E95F5B">
              <w:rPr>
                <w:rFonts w:ascii="Trebuchet MS" w:hAnsi="Trebuchet MS"/>
                <w:color w:val="1F4E79" w:themeColor="accent1" w:themeShade="80"/>
              </w:rPr>
              <w:t xml:space="preserve"> </w:t>
            </w:r>
            <w:r w:rsidRPr="00E95F5B">
              <w:rPr>
                <w:rFonts w:ascii="Trebuchet MS" w:hAnsi="Trebuchet MS"/>
                <w:b/>
                <w:bCs/>
                <w:i/>
                <w:iCs/>
                <w:color w:val="1F4E79" w:themeColor="accent1" w:themeShade="80"/>
              </w:rPr>
              <w:t>Investments in protection of landscapes and implementation of measures to conserve and restore ecosystems, biodiversity, forestry and to protect wildlife;</w:t>
            </w:r>
          </w:p>
          <w:p w:rsidR="005225C7" w:rsidRPr="00E95F5B" w:rsidRDefault="005225C7" w:rsidP="00EF288B">
            <w:pPr>
              <w:spacing w:line="288" w:lineRule="auto"/>
              <w:jc w:val="both"/>
              <w:rPr>
                <w:rFonts w:ascii="Trebuchet MS" w:hAnsi="Trebuchet MS"/>
                <w:color w:val="1F4E79" w:themeColor="accent1" w:themeShade="80"/>
              </w:rPr>
            </w:pPr>
          </w:p>
          <w:p w:rsidR="005225C7" w:rsidRPr="00E95F5B" w:rsidRDefault="005225C7" w:rsidP="00EF288B">
            <w:pPr>
              <w:spacing w:line="288" w:lineRule="auto"/>
              <w:jc w:val="both"/>
              <w:rPr>
                <w:rFonts w:ascii="Trebuchet MS" w:hAnsi="Trebuchet MS"/>
                <w:color w:val="1F4E79" w:themeColor="accent1" w:themeShade="80"/>
              </w:rPr>
            </w:pPr>
            <w:proofErr w:type="spellStart"/>
            <w:r w:rsidRPr="00E95F5B">
              <w:rPr>
                <w:rFonts w:ascii="Trebuchet MS" w:hAnsi="Trebuchet MS"/>
                <w:color w:val="1F4E79" w:themeColor="accent1" w:themeShade="80"/>
              </w:rPr>
              <w:lastRenderedPageBreak/>
              <w:t>Mentionam</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investitiile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realizate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prin</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introducerea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acestei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actiuni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eligibile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vor</w:t>
            </w:r>
            <w:proofErr w:type="spellEnd"/>
            <w:r w:rsidRPr="00E95F5B">
              <w:rPr>
                <w:rFonts w:ascii="Trebuchet MS" w:hAnsi="Trebuchet MS"/>
                <w:color w:val="1F4E79" w:themeColor="accent1" w:themeShade="80"/>
              </w:rPr>
              <w:t xml:space="preserve"> conduce la  </w:t>
            </w:r>
            <w:proofErr w:type="spellStart"/>
            <w:r w:rsidRPr="00E95F5B">
              <w:rPr>
                <w:rFonts w:ascii="Trebuchet MS" w:hAnsi="Trebuchet MS"/>
                <w:color w:val="1F4E79" w:themeColor="accent1" w:themeShade="80"/>
              </w:rPr>
              <w:t>contracararea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activităților</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ilegale</w:t>
            </w:r>
            <w:proofErr w:type="spellEnd"/>
            <w:r w:rsidRPr="00E95F5B">
              <w:rPr>
                <w:rFonts w:ascii="Trebuchet MS" w:hAnsi="Trebuchet MS"/>
                <w:color w:val="1F4E79" w:themeColor="accent1" w:themeShade="80"/>
              </w:rPr>
              <w:t xml:space="preserve"> care </w:t>
            </w:r>
            <w:proofErr w:type="spellStart"/>
            <w:r w:rsidRPr="00E95F5B">
              <w:rPr>
                <w:rFonts w:ascii="Trebuchet MS" w:hAnsi="Trebuchet MS"/>
                <w:color w:val="1F4E79" w:themeColor="accent1" w:themeShade="80"/>
              </w:rPr>
              <w:t>afectează</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calitatea</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mediului</w:t>
            </w:r>
            <w:proofErr w:type="spellEnd"/>
            <w:r w:rsidRPr="00E95F5B">
              <w:rPr>
                <w:rFonts w:ascii="Trebuchet MS" w:hAnsi="Trebuchet MS"/>
                <w:color w:val="1F4E79" w:themeColor="accent1" w:themeShade="80"/>
              </w:rPr>
              <w:t xml:space="preserve">, cum </w:t>
            </w:r>
            <w:proofErr w:type="spellStart"/>
            <w:r w:rsidRPr="00E95F5B">
              <w:rPr>
                <w:rFonts w:ascii="Trebuchet MS" w:hAnsi="Trebuchet MS"/>
                <w:color w:val="1F4E79" w:themeColor="accent1" w:themeShade="80"/>
              </w:rPr>
              <w:t>ar</w:t>
            </w:r>
            <w:proofErr w:type="spellEnd"/>
            <w:r w:rsidRPr="00E95F5B">
              <w:rPr>
                <w:rFonts w:ascii="Trebuchet MS" w:hAnsi="Trebuchet MS"/>
                <w:color w:val="1F4E79" w:themeColor="accent1" w:themeShade="80"/>
              </w:rPr>
              <w:t xml:space="preserve"> fi </w:t>
            </w:r>
            <w:proofErr w:type="spellStart"/>
            <w:r w:rsidRPr="00E95F5B">
              <w:rPr>
                <w:rFonts w:ascii="Trebuchet MS" w:hAnsi="Trebuchet MS"/>
                <w:color w:val="1F4E79" w:themeColor="accent1" w:themeShade="80"/>
              </w:rPr>
              <w:t>exploatările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ilegale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și</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braconajul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provocare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identificată</w:t>
            </w:r>
            <w:proofErr w:type="spellEnd"/>
            <w:r w:rsidRPr="00E95F5B">
              <w:rPr>
                <w:rFonts w:ascii="Trebuchet MS" w:hAnsi="Trebuchet MS"/>
                <w:color w:val="1F4E79" w:themeColor="accent1" w:themeShade="80"/>
              </w:rPr>
              <w:t xml:space="preserve"> de </w:t>
            </w:r>
            <w:proofErr w:type="spellStart"/>
            <w:r w:rsidRPr="00E95F5B">
              <w:rPr>
                <w:rFonts w:ascii="Trebuchet MS" w:hAnsi="Trebuchet MS"/>
                <w:color w:val="1F4E79" w:themeColor="accent1" w:themeShade="80"/>
              </w:rPr>
              <w:t>asemenea</w:t>
            </w:r>
            <w:proofErr w:type="spellEnd"/>
            <w:r w:rsidRPr="00E95F5B">
              <w:rPr>
                <w:rFonts w:ascii="Trebuchet MS" w:hAnsi="Trebuchet MS"/>
                <w:color w:val="1F4E79" w:themeColor="accent1" w:themeShade="80"/>
              </w:rPr>
              <w:t xml:space="preserve"> la </w:t>
            </w:r>
            <w:proofErr w:type="spellStart"/>
            <w:r w:rsidRPr="00E95F5B">
              <w:rPr>
                <w:rFonts w:ascii="Trebuchet MS" w:hAnsi="Trebuchet MS"/>
                <w:color w:val="1F4E79" w:themeColor="accent1" w:themeShade="80"/>
              </w:rPr>
              <w:t>nivelul</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Programului</w:t>
            </w:r>
            <w:proofErr w:type="spellEnd"/>
            <w:r w:rsidRPr="00E95F5B">
              <w:rPr>
                <w:rFonts w:ascii="Trebuchet MS" w:hAnsi="Trebuchet MS"/>
                <w:color w:val="1F4E79" w:themeColor="accent1" w:themeShade="80"/>
              </w:rPr>
              <w:t xml:space="preserve"> de </w:t>
            </w:r>
            <w:proofErr w:type="spellStart"/>
            <w:r w:rsidRPr="00E95F5B">
              <w:rPr>
                <w:rFonts w:ascii="Trebuchet MS" w:hAnsi="Trebuchet MS"/>
                <w:color w:val="1F4E79" w:themeColor="accent1" w:themeShade="80"/>
              </w:rPr>
              <w:t>cooperare</w:t>
            </w:r>
            <w:proofErr w:type="spellEnd"/>
            <w:r w:rsidRPr="00E95F5B">
              <w:rPr>
                <w:rFonts w:ascii="Trebuchet MS" w:hAnsi="Trebuchet MS"/>
                <w:color w:val="1F4E79" w:themeColor="accent1" w:themeShade="80"/>
              </w:rPr>
              <w:t xml:space="preserve"> </w:t>
            </w:r>
            <w:proofErr w:type="spellStart"/>
            <w:r w:rsidRPr="00E95F5B">
              <w:rPr>
                <w:rFonts w:ascii="Trebuchet MS" w:hAnsi="Trebuchet MS"/>
                <w:color w:val="1F4E79" w:themeColor="accent1" w:themeShade="80"/>
              </w:rPr>
              <w:t>Interreg</w:t>
            </w:r>
            <w:proofErr w:type="spellEnd"/>
            <w:r w:rsidRPr="00E95F5B">
              <w:rPr>
                <w:rFonts w:ascii="Trebuchet MS" w:hAnsi="Trebuchet MS"/>
                <w:color w:val="1F4E79" w:themeColor="accent1" w:themeShade="80"/>
              </w:rPr>
              <w:t xml:space="preserve"> Vi A </w:t>
            </w:r>
            <w:proofErr w:type="spellStart"/>
            <w:r w:rsidRPr="00E95F5B">
              <w:rPr>
                <w:rFonts w:ascii="Trebuchet MS" w:hAnsi="Trebuchet MS"/>
                <w:color w:val="1F4E79" w:themeColor="accent1" w:themeShade="80"/>
              </w:rPr>
              <w:t>România</w:t>
            </w:r>
            <w:proofErr w:type="spellEnd"/>
            <w:r w:rsidRPr="00E95F5B">
              <w:rPr>
                <w:rFonts w:ascii="Trebuchet MS" w:hAnsi="Trebuchet MS"/>
                <w:color w:val="1F4E79" w:themeColor="accent1" w:themeShade="80"/>
              </w:rPr>
              <w:t xml:space="preserve"> - Bulgaria. </w:t>
            </w:r>
          </w:p>
          <w:p w:rsidR="00F64576" w:rsidRPr="00E95F5B" w:rsidRDefault="00F64576" w:rsidP="00EF288B">
            <w:pPr>
              <w:spacing w:line="288" w:lineRule="auto"/>
              <w:jc w:val="both"/>
              <w:rPr>
                <w:rFonts w:ascii="Trebuchet MS" w:hAnsi="Trebuchet MS"/>
                <w:color w:val="1F4E79" w:themeColor="accent1" w:themeShade="80"/>
              </w:rPr>
            </w:pPr>
          </w:p>
          <w:p w:rsidR="00256B5C" w:rsidRPr="00E95F5B" w:rsidRDefault="00256B5C" w:rsidP="00EF288B">
            <w:pPr>
              <w:spacing w:line="288" w:lineRule="auto"/>
              <w:jc w:val="both"/>
              <w:rPr>
                <w:rFonts w:ascii="Trebuchet MS" w:hAnsi="Trebuchet MS"/>
                <w:b/>
                <w:bCs/>
                <w:i/>
                <w:iCs/>
                <w:color w:val="1F4E79" w:themeColor="accent1" w:themeShade="80"/>
              </w:rPr>
            </w:pPr>
            <w:r w:rsidRPr="00E95F5B">
              <w:rPr>
                <w:rFonts w:ascii="Trebuchet MS" w:hAnsi="Trebuchet MS"/>
                <w:color w:val="1F4E79" w:themeColor="accent1" w:themeShade="80"/>
              </w:rPr>
              <w:t>Regarding the section</w:t>
            </w:r>
            <w:r w:rsidRPr="00E95F5B">
              <w:rPr>
                <w:rFonts w:ascii="Trebuchet MS" w:hAnsi="Trebuchet MS"/>
                <w:i/>
                <w:iCs/>
                <w:color w:val="1F4E79" w:themeColor="accent1" w:themeShade="80"/>
              </w:rPr>
              <w:t xml:space="preserve"> indicative type of actions</w:t>
            </w:r>
            <w:r w:rsidRPr="00E95F5B">
              <w:rPr>
                <w:rFonts w:ascii="Trebuchet MS" w:hAnsi="Trebuchet MS"/>
                <w:color w:val="1F4E79" w:themeColor="accent1" w:themeShade="80"/>
              </w:rPr>
              <w:t xml:space="preserve"> within specific</w:t>
            </w:r>
            <w:r w:rsidRPr="00E95F5B">
              <w:rPr>
                <w:rFonts w:ascii="Trebuchet MS" w:hAnsi="Trebuchet MS"/>
                <w:b/>
                <w:bCs/>
                <w:i/>
                <w:iCs/>
                <w:color w:val="1F4E79" w:themeColor="accent1" w:themeShade="80"/>
              </w:rPr>
              <w:t xml:space="preserve"> </w:t>
            </w:r>
            <w:r w:rsidRPr="00E95F5B">
              <w:rPr>
                <w:rFonts w:ascii="Trebuchet MS" w:hAnsi="Trebuchet MS"/>
                <w:color w:val="1F4E79" w:themeColor="accent1" w:themeShade="80"/>
              </w:rPr>
              <w:t xml:space="preserve">objective </w:t>
            </w:r>
            <w:r w:rsidRPr="00E95F5B">
              <w:rPr>
                <w:rFonts w:ascii="Trebuchet MS" w:hAnsi="Trebuchet MS"/>
                <w:b/>
                <w:bCs/>
                <w:i/>
                <w:iCs/>
                <w:color w:val="1F4E79" w:themeColor="accent1" w:themeShade="80"/>
              </w:rPr>
              <w:t>2.7 Enhancing protection and preservation of nature, biodiversity and green infrastructure, including in urban areas, and reducing all forms of pollution</w:t>
            </w:r>
            <w:r w:rsidRPr="00E95F5B">
              <w:rPr>
                <w:rFonts w:ascii="Trebuchet MS" w:hAnsi="Trebuchet MS"/>
                <w:color w:val="1F4E79" w:themeColor="accent1" w:themeShade="80"/>
              </w:rPr>
              <w:t xml:space="preserve">  in the Guide for OPEN CALL FOR THE OPERATIONS UNDER PO 2, we propose the introduction of the following eligible action</w:t>
            </w:r>
            <w:r w:rsidRPr="00E95F5B">
              <w:rPr>
                <w:rFonts w:ascii="Trebuchet MS" w:hAnsi="Trebuchet MS"/>
                <w:b/>
                <w:bCs/>
                <w:i/>
                <w:iCs/>
                <w:color w:val="1F4E79" w:themeColor="accent1" w:themeShade="80"/>
              </w:rPr>
              <w:t xml:space="preserve"> Investments in protection of landscapes and implementation of measures to conserve and restore ecosystems, biodiversity, forestry and to protect wildlife</w:t>
            </w:r>
          </w:p>
          <w:p w:rsidR="00256B5C" w:rsidRPr="00E95F5B" w:rsidRDefault="00256B5C" w:rsidP="00EF288B">
            <w:pPr>
              <w:spacing w:line="288" w:lineRule="auto"/>
              <w:jc w:val="both"/>
              <w:rPr>
                <w:rFonts w:ascii="Trebuchet MS" w:hAnsi="Trebuchet MS"/>
                <w:b/>
                <w:bCs/>
                <w:i/>
                <w:iCs/>
                <w:color w:val="1F4E79" w:themeColor="accent1" w:themeShade="80"/>
              </w:rPr>
            </w:pPr>
          </w:p>
          <w:p w:rsidR="00256B5C" w:rsidRDefault="00256B5C"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We mention that the investments made through the introduction of this eligible action will lead to countering illegal activities that affect the quality of the environment, such as illegal mining and poaching, a challenge also identified at the level of the </w:t>
            </w:r>
            <w:proofErr w:type="spellStart"/>
            <w:r w:rsidRPr="00E95F5B">
              <w:rPr>
                <w:rFonts w:ascii="Trebuchet MS" w:hAnsi="Trebuchet MS"/>
                <w:color w:val="1F4E79" w:themeColor="accent1" w:themeShade="80"/>
              </w:rPr>
              <w:t>Interreg</w:t>
            </w:r>
            <w:proofErr w:type="spellEnd"/>
            <w:r w:rsidRPr="00E95F5B">
              <w:rPr>
                <w:rFonts w:ascii="Trebuchet MS" w:hAnsi="Trebuchet MS"/>
                <w:color w:val="1F4E79" w:themeColor="accent1" w:themeShade="80"/>
              </w:rPr>
              <w:t xml:space="preserve"> VI A Romania - Bulgaria Cooperation Program.</w:t>
            </w:r>
          </w:p>
          <w:p w:rsidR="00F0477F" w:rsidRDefault="00F0477F" w:rsidP="00EF288B">
            <w:pPr>
              <w:spacing w:line="288" w:lineRule="auto"/>
              <w:jc w:val="both"/>
              <w:rPr>
                <w:rFonts w:ascii="Trebuchet MS" w:hAnsi="Trebuchet MS"/>
                <w:color w:val="1F4E79" w:themeColor="accent1" w:themeShade="80"/>
              </w:rPr>
            </w:pPr>
          </w:p>
          <w:p w:rsidR="00F0477F" w:rsidRDefault="00F0477F" w:rsidP="00EF288B">
            <w:pPr>
              <w:spacing w:line="288" w:lineRule="auto"/>
              <w:jc w:val="both"/>
              <w:rPr>
                <w:rFonts w:ascii="Trebuchet MS" w:hAnsi="Trebuchet MS"/>
                <w:color w:val="1F4E79" w:themeColor="accent1" w:themeShade="80"/>
              </w:rPr>
            </w:pPr>
          </w:p>
          <w:p w:rsidR="00F0477F" w:rsidRPr="00E95F5B" w:rsidRDefault="00F0477F" w:rsidP="00EF288B">
            <w:pPr>
              <w:spacing w:line="288" w:lineRule="auto"/>
              <w:jc w:val="both"/>
              <w:rPr>
                <w:rFonts w:ascii="Trebuchet MS" w:hAnsi="Trebuchet MS"/>
                <w:color w:val="1F4E79" w:themeColor="accent1" w:themeShade="80"/>
              </w:rPr>
            </w:pPr>
          </w:p>
        </w:tc>
        <w:tc>
          <w:tcPr>
            <w:tcW w:w="3330" w:type="dxa"/>
          </w:tcPr>
          <w:p w:rsidR="00EF32C6" w:rsidRPr="00E95F5B" w:rsidRDefault="00D9313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The types of actions included in 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(and subsequently in the Applicant’s guide) cannot be modified. </w:t>
            </w:r>
          </w:p>
          <w:p w:rsidR="00E102E1" w:rsidRPr="00E95F5B" w:rsidRDefault="00E102E1" w:rsidP="00EF288B">
            <w:pPr>
              <w:spacing w:line="288" w:lineRule="auto"/>
              <w:jc w:val="both"/>
              <w:rPr>
                <w:rFonts w:ascii="Trebuchet MS" w:hAnsi="Trebuchet MS"/>
                <w:color w:val="1F4E79" w:themeColor="accent1" w:themeShade="80"/>
              </w:rPr>
            </w:pPr>
          </w:p>
          <w:p w:rsidR="00E102E1" w:rsidRPr="00E95F5B" w:rsidRDefault="00D9313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The applications should be in line with the types of actions included in 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or the scope of the actions proposed. </w:t>
            </w:r>
          </w:p>
          <w:p w:rsidR="00E102E1" w:rsidRPr="00E95F5B" w:rsidRDefault="00E102E1" w:rsidP="00EF288B">
            <w:pPr>
              <w:spacing w:line="288" w:lineRule="auto"/>
              <w:jc w:val="both"/>
              <w:rPr>
                <w:rFonts w:ascii="Trebuchet MS" w:hAnsi="Trebuchet MS"/>
                <w:color w:val="1F4E79" w:themeColor="accent1" w:themeShade="80"/>
              </w:rPr>
            </w:pPr>
          </w:p>
          <w:p w:rsidR="00D93130" w:rsidRPr="00E95F5B" w:rsidRDefault="00D9313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Please bear in mind that the objective of</w:t>
            </w:r>
            <w:r w:rsidR="00314CBD" w:rsidRPr="00E95F5B">
              <w:rPr>
                <w:rFonts w:ascii="Trebuchet MS" w:hAnsi="Trebuchet MS"/>
                <w:color w:val="1F4E79" w:themeColor="accent1" w:themeShade="80"/>
              </w:rPr>
              <w:t xml:space="preserve"> this specific objective is the</w:t>
            </w:r>
            <w:r w:rsidRPr="00E95F5B">
              <w:rPr>
                <w:rFonts w:ascii="Trebuchet MS" w:hAnsi="Trebuchet MS"/>
                <w:color w:val="1F4E79" w:themeColor="accent1" w:themeShade="80"/>
              </w:rPr>
              <w:t xml:space="preserve"> protection and preservation of nature, biodiversity and green infrastructure, including in urban areas, and reducing all forms of pollution. </w:t>
            </w:r>
          </w:p>
          <w:p w:rsidR="00E102E1" w:rsidRPr="00E95F5B" w:rsidRDefault="00E102E1" w:rsidP="00EF288B">
            <w:pPr>
              <w:spacing w:line="288" w:lineRule="auto"/>
              <w:jc w:val="both"/>
              <w:rPr>
                <w:rFonts w:ascii="Trebuchet MS" w:hAnsi="Trebuchet MS"/>
                <w:color w:val="1F4E79" w:themeColor="accent1" w:themeShade="80"/>
              </w:rPr>
            </w:pPr>
          </w:p>
          <w:p w:rsidR="00D93130" w:rsidRPr="00E95F5B" w:rsidRDefault="00D93130"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All the projects should be in the scope of this objective.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603E58">
        <w:trPr>
          <w:trHeight w:val="248"/>
        </w:trPr>
        <w:tc>
          <w:tcPr>
            <w:tcW w:w="15115" w:type="dxa"/>
            <w:gridSpan w:val="5"/>
            <w:shd w:val="clear" w:color="auto" w:fill="BFBFBF" w:themeFill="background1" w:themeFillShade="BF"/>
          </w:tcPr>
          <w:p w:rsidR="00014E7F" w:rsidRPr="00E95F5B" w:rsidRDefault="00014E7F"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hAnsi="Trebuchet MS"/>
                <w:b/>
                <w:color w:val="1F4E79" w:themeColor="accent1" w:themeShade="80"/>
              </w:rPr>
              <w:lastRenderedPageBreak/>
              <w:t>Indicators</w:t>
            </w:r>
          </w:p>
        </w:tc>
      </w:tr>
      <w:tr w:rsidR="00E95F5B" w:rsidRPr="00E95F5B" w:rsidTr="00E30CC1">
        <w:trPr>
          <w:trHeight w:val="1700"/>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III.1</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La </w:t>
            </w:r>
            <w:proofErr w:type="spellStart"/>
            <w:r w:rsidRPr="00E95F5B">
              <w:rPr>
                <w:rFonts w:ascii="Trebuchet MS" w:eastAsia="Times New Roman" w:hAnsi="Trebuchet MS"/>
                <w:color w:val="1F4E79" w:themeColor="accent1" w:themeShade="80"/>
              </w:rPr>
              <w:t>sectiunea</w:t>
            </w:r>
            <w:proofErr w:type="spellEnd"/>
            <w:r w:rsidRPr="00E95F5B">
              <w:rPr>
                <w:rFonts w:ascii="Trebuchet MS" w:eastAsia="Times New Roman" w:hAnsi="Trebuchet MS"/>
                <w:color w:val="1F4E79" w:themeColor="accent1" w:themeShade="80"/>
              </w:rPr>
              <w:t xml:space="preserve"> 7 "</w:t>
            </w:r>
            <w:proofErr w:type="spellStart"/>
            <w:r w:rsidRPr="00E95F5B">
              <w:rPr>
                <w:rFonts w:ascii="Trebuchet MS" w:eastAsia="Times New Roman" w:hAnsi="Trebuchet MS"/>
                <w:color w:val="1F4E79" w:themeColor="accent1" w:themeShade="80"/>
              </w:rPr>
              <w:t>Indicatori</w:t>
            </w:r>
            <w:proofErr w:type="spellEnd"/>
            <w:r w:rsidRPr="00E95F5B">
              <w:rPr>
                <w:rFonts w:ascii="Trebuchet MS" w:eastAsia="Times New Roman" w:hAnsi="Trebuchet MS"/>
                <w:color w:val="1F4E79" w:themeColor="accent1" w:themeShade="80"/>
              </w:rPr>
              <w:t xml:space="preserve"> de program si </w:t>
            </w:r>
            <w:proofErr w:type="spellStart"/>
            <w:r w:rsidRPr="00E95F5B">
              <w:rPr>
                <w:rFonts w:ascii="Trebuchet MS" w:eastAsia="Times New Roman" w:hAnsi="Trebuchet MS"/>
                <w:color w:val="1F4E79" w:themeColor="accent1" w:themeShade="80"/>
              </w:rPr>
              <w:t>proiect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indicatorul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resultat</w:t>
            </w:r>
            <w:proofErr w:type="spellEnd"/>
            <w:r w:rsidRPr="00E95F5B">
              <w:rPr>
                <w:rFonts w:ascii="Trebuchet MS" w:eastAsia="Times New Roman" w:hAnsi="Trebuchet MS"/>
                <w:color w:val="1F4E79" w:themeColor="accent1" w:themeShade="80"/>
              </w:rPr>
              <w:t xml:space="preserve"> RCR35 "</w:t>
            </w:r>
            <w:proofErr w:type="spellStart"/>
            <w:r w:rsidRPr="00E95F5B">
              <w:rPr>
                <w:rFonts w:ascii="Trebuchet MS" w:eastAsia="Times New Roman" w:hAnsi="Trebuchet MS"/>
                <w:color w:val="1F4E79" w:themeColor="accent1" w:themeShade="80"/>
              </w:rPr>
              <w:t>Populatie</w:t>
            </w:r>
            <w:proofErr w:type="spellEnd"/>
            <w:r w:rsidRPr="00E95F5B">
              <w:rPr>
                <w:rFonts w:ascii="Trebuchet MS" w:eastAsia="Times New Roman" w:hAnsi="Trebuchet MS"/>
                <w:color w:val="1F4E79" w:themeColor="accent1" w:themeShade="80"/>
              </w:rPr>
              <w:t xml:space="preserve"> care </w:t>
            </w:r>
            <w:proofErr w:type="spellStart"/>
            <w:r w:rsidRPr="00E95F5B">
              <w:rPr>
                <w:rFonts w:ascii="Trebuchet MS" w:eastAsia="Times New Roman" w:hAnsi="Trebuchet MS"/>
                <w:color w:val="1F4E79" w:themeColor="accent1" w:themeShade="80"/>
              </w:rPr>
              <w:t>beneficiaza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masurile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protectie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impotriva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b/>
                <w:bCs/>
                <w:color w:val="1F4E79" w:themeColor="accent1" w:themeShade="80"/>
              </w:rPr>
              <w:t>inundatiilor</w:t>
            </w:r>
            <w:proofErr w:type="spellEnd"/>
            <w:r w:rsidRPr="00E95F5B">
              <w:rPr>
                <w:rFonts w:ascii="Trebuchet MS" w:eastAsia="Times New Roman" w:hAnsi="Trebuchet MS"/>
                <w:b/>
                <w:bC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cadrul</w:t>
            </w:r>
            <w:proofErr w:type="spellEnd"/>
            <w:r w:rsidRPr="00E95F5B">
              <w:rPr>
                <w:rFonts w:ascii="Trebuchet MS" w:eastAsia="Times New Roman" w:hAnsi="Trebuchet MS"/>
                <w:color w:val="1F4E79" w:themeColor="accent1" w:themeShade="80"/>
              </w:rPr>
              <w:t xml:space="preserve"> OS2.4, </w:t>
            </w:r>
            <w:proofErr w:type="spellStart"/>
            <w:r w:rsidRPr="00E95F5B">
              <w:rPr>
                <w:rFonts w:ascii="Trebuchet MS" w:eastAsia="Times New Roman" w:hAnsi="Trebuchet MS"/>
                <w:color w:val="1F4E79" w:themeColor="accent1" w:themeShade="80"/>
              </w:rPr>
              <w:t>apel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competitiv</w:t>
            </w:r>
            <w:proofErr w:type="spellEnd"/>
            <w:r w:rsidRPr="00E95F5B">
              <w:rPr>
                <w:rFonts w:ascii="Trebuchet MS" w:eastAsia="Times New Roman" w:hAnsi="Trebuchet MS"/>
                <w:color w:val="1F4E79" w:themeColor="accent1" w:themeShade="80"/>
              </w:rPr>
              <w:t>, </w:t>
            </w:r>
            <w:proofErr w:type="spellStart"/>
            <w:r w:rsidRPr="00E95F5B">
              <w:rPr>
                <w:rFonts w:ascii="Trebuchet MS" w:eastAsia="Times New Roman" w:hAnsi="Trebuchet MS"/>
                <w:b/>
                <w:bCs/>
                <w:color w:val="1F4E79" w:themeColor="accent1" w:themeShade="80"/>
              </w:rPr>
              <w:t>exclusiv</w:t>
            </w:r>
            <w:proofErr w:type="spellEnd"/>
            <w:r w:rsidRPr="00E95F5B">
              <w:rPr>
                <w:rFonts w:ascii="Trebuchet MS" w:eastAsia="Times New Roman" w:hAnsi="Trebuchet MS"/>
                <w:b/>
                <w:bCs/>
                <w:color w:val="1F4E79" w:themeColor="accent1" w:themeShade="80"/>
              </w:rPr>
              <w:t> </w:t>
            </w:r>
            <w:proofErr w:type="spellStart"/>
            <w:r w:rsidRPr="00E95F5B">
              <w:rPr>
                <w:rFonts w:ascii="Trebuchet MS" w:eastAsia="Times New Roman" w:hAnsi="Trebuchet MS"/>
                <w:b/>
                <w:bCs/>
                <w:color w:val="1F4E79" w:themeColor="accent1" w:themeShade="80"/>
              </w:rPr>
              <w:t>acest</w:t>
            </w:r>
            <w:proofErr w:type="spellEnd"/>
            <w:r w:rsidRPr="00E95F5B">
              <w:rPr>
                <w:rFonts w:ascii="Trebuchet MS" w:eastAsia="Times New Roman" w:hAnsi="Trebuchet MS"/>
                <w:b/>
                <w:bCs/>
                <w:color w:val="1F4E79" w:themeColor="accent1" w:themeShade="80"/>
              </w:rPr>
              <w:t xml:space="preserve"> </w:t>
            </w:r>
            <w:proofErr w:type="spellStart"/>
            <w:r w:rsidRPr="00E95F5B">
              <w:rPr>
                <w:rFonts w:ascii="Trebuchet MS" w:eastAsia="Times New Roman" w:hAnsi="Trebuchet MS"/>
                <w:b/>
                <w:bCs/>
                <w:color w:val="1F4E79" w:themeColor="accent1" w:themeShade="80"/>
              </w:rPr>
              <w:t>risc</w:t>
            </w:r>
            <w:proofErr w:type="spellEnd"/>
            <w:r w:rsidRPr="00E95F5B">
              <w:rPr>
                <w:rFonts w:ascii="Trebuchet MS" w:eastAsia="Times New Roman" w:hAnsi="Trebuchet MS"/>
                <w:b/>
                <w:bCs/>
                <w:color w:val="1F4E79" w:themeColor="accent1" w:themeShade="80"/>
              </w:rPr>
              <w:t xml:space="preserve"> natural</w:t>
            </w:r>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inundatii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b/>
                <w:bCs/>
                <w:color w:val="1F4E79" w:themeColor="accent1" w:themeShade="80"/>
              </w:rPr>
              <w:t>este</w:t>
            </w:r>
            <w:proofErr w:type="spellEnd"/>
            <w:r w:rsidRPr="00E95F5B">
              <w:rPr>
                <w:rFonts w:ascii="Trebuchet MS" w:eastAsia="Times New Roman" w:hAnsi="Trebuchet MS"/>
                <w:b/>
                <w:bCs/>
                <w:color w:val="1F4E79" w:themeColor="accent1" w:themeShade="80"/>
              </w:rPr>
              <w:t xml:space="preserve"> </w:t>
            </w:r>
            <w:proofErr w:type="spellStart"/>
            <w:r w:rsidRPr="00E95F5B">
              <w:rPr>
                <w:rFonts w:ascii="Trebuchet MS" w:eastAsia="Times New Roman" w:hAnsi="Trebuchet MS"/>
                <w:b/>
                <w:bCs/>
                <w:color w:val="1F4E79" w:themeColor="accent1" w:themeShade="80"/>
              </w:rPr>
              <w:t>contorizat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indicator de </w:t>
            </w:r>
            <w:proofErr w:type="spellStart"/>
            <w:r w:rsidRPr="00E95F5B">
              <w:rPr>
                <w:rFonts w:ascii="Trebuchet MS" w:eastAsia="Times New Roman" w:hAnsi="Trebuchet MS"/>
                <w:color w:val="1F4E79" w:themeColor="accent1" w:themeShade="80"/>
              </w:rPr>
              <w:t>rezultat</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Este relevant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potentialii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clarificarea</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raspunsul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dvoastra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considerentul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faptului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teritoriul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w:t>
            </w:r>
            <w:proofErr w:type="spellEnd"/>
            <w:r w:rsidRPr="00E95F5B">
              <w:rPr>
                <w:rFonts w:ascii="Trebuchet MS" w:eastAsia="Times New Roman" w:hAnsi="Trebuchet MS"/>
                <w:color w:val="1F4E79" w:themeColor="accent1" w:themeShade="80"/>
              </w:rPr>
              <w:t xml:space="preserve"> in Program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supus</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unei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multitudini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riscuri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generatoare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situatii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urgenta</w:t>
            </w:r>
            <w:proofErr w:type="spellEnd"/>
            <w:r w:rsidRPr="00E95F5B">
              <w:rPr>
                <w:rFonts w:ascii="Trebuchet MS" w:eastAsia="Times New Roman" w:hAnsi="Trebuchet MS"/>
                <w:color w:val="1F4E79" w:themeColor="accent1" w:themeShade="80"/>
              </w:rPr>
              <w:t xml:space="preserve">. Am </w:t>
            </w:r>
            <w:proofErr w:type="spellStart"/>
            <w:r w:rsidRPr="00E95F5B">
              <w:rPr>
                <w:rFonts w:ascii="Trebuchet MS" w:eastAsia="Times New Roman" w:hAnsi="Trebuchet MS"/>
                <w:color w:val="1F4E79" w:themeColor="accent1" w:themeShade="80"/>
              </w:rPr>
              <w:t>vazut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proiectele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strategice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aferente</w:t>
            </w:r>
            <w:proofErr w:type="spellEnd"/>
            <w:r w:rsidRPr="00E95F5B">
              <w:rPr>
                <w:rFonts w:ascii="Trebuchet MS" w:eastAsia="Times New Roman" w:hAnsi="Trebuchet MS"/>
                <w:color w:val="1F4E79" w:themeColor="accent1" w:themeShade="80"/>
              </w:rPr>
              <w:t xml:space="preserve"> OS 2.4 </w:t>
            </w:r>
            <w:proofErr w:type="spellStart"/>
            <w:r w:rsidRPr="00E95F5B">
              <w:rPr>
                <w:rFonts w:ascii="Trebuchet MS" w:eastAsia="Times New Roman" w:hAnsi="Trebuchet MS"/>
                <w:color w:val="1F4E79" w:themeColor="accent1" w:themeShade="80"/>
              </w:rPr>
              <w:t>acopera</w:t>
            </w:r>
            <w:proofErr w:type="spellEnd"/>
            <w:r w:rsidRPr="00E95F5B">
              <w:rPr>
                <w:rFonts w:ascii="Trebuchet MS" w:eastAsia="Times New Roman" w:hAnsi="Trebuchet MS"/>
                <w:color w:val="1F4E79" w:themeColor="accent1" w:themeShade="80"/>
              </w:rPr>
              <w:t xml:space="preserve"> si </w:t>
            </w:r>
            <w:proofErr w:type="spellStart"/>
            <w:r w:rsidRPr="00E95F5B">
              <w:rPr>
                <w:rFonts w:ascii="Trebuchet MS" w:eastAsia="Times New Roman" w:hAnsi="Trebuchet MS"/>
                <w:color w:val="1F4E79" w:themeColor="accent1" w:themeShade="80"/>
              </w:rPr>
              <w:t>celelalte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tipuri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riscuri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aceea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consideram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necesar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fie </w:t>
            </w:r>
            <w:proofErr w:type="spellStart"/>
            <w:r w:rsidRPr="00E95F5B">
              <w:rPr>
                <w:rFonts w:ascii="Trebuchet MS" w:eastAsia="Times New Roman" w:hAnsi="Trebuchet MS"/>
                <w:color w:val="1F4E79" w:themeColor="accent1" w:themeShade="80"/>
              </w:rPr>
              <w:t>clarificat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w:t>
            </w:r>
            <w:proofErr w:type="spellEnd"/>
            <w:r w:rsidRPr="00E95F5B">
              <w:rPr>
                <w:rFonts w:ascii="Trebuchet MS" w:eastAsia="Times New Roman" w:hAnsi="Trebuchet MS"/>
                <w:color w:val="1F4E79" w:themeColor="accent1" w:themeShade="80"/>
              </w:rPr>
              <w:t xml:space="preserve"> aspect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apelul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competitiv</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astfel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incat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proiectele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transmise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Beneficiari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nu </w:t>
            </w:r>
            <w:proofErr w:type="spellStart"/>
            <w:r w:rsidRPr="00E95F5B">
              <w:rPr>
                <w:rFonts w:ascii="Trebuchet MS" w:eastAsia="Times New Roman" w:hAnsi="Trebuchet MS"/>
                <w:color w:val="1F4E79" w:themeColor="accent1" w:themeShade="80"/>
              </w:rPr>
              <w:t>abordeze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teme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aferente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unor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riscuri</w:t>
            </w:r>
            <w:proofErr w:type="spellEnd"/>
            <w:r w:rsidRPr="00E95F5B">
              <w:rPr>
                <w:rFonts w:ascii="Trebuchet MS" w:eastAsia="Times New Roman" w:hAnsi="Trebuchet MS"/>
                <w:color w:val="1F4E79" w:themeColor="accent1" w:themeShade="80"/>
              </w:rPr>
              <w:t xml:space="preserve"> care nu </w:t>
            </w:r>
            <w:proofErr w:type="spellStart"/>
            <w:r w:rsidRPr="00E95F5B">
              <w:rPr>
                <w:rFonts w:ascii="Trebuchet MS" w:eastAsia="Times New Roman" w:hAnsi="Trebuchet MS"/>
                <w:color w:val="1F4E79" w:themeColor="accent1" w:themeShade="80"/>
              </w:rPr>
              <w:t>sunt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vizate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apelul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competitiv</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815D65" w:rsidRPr="00E95F5B" w:rsidRDefault="00815D65"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In section 7 "Program and project indicators", the result indicator RCR35 "Population benefiting from flood protection measures".</w:t>
            </w:r>
          </w:p>
          <w:p w:rsidR="00815D65" w:rsidRPr="00E95F5B" w:rsidRDefault="00815D65"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Please clarify whether in OS2.4, competitive call, exclusively this natural risk (floods) is counted as a result indicator.</w:t>
            </w:r>
          </w:p>
          <w:p w:rsidR="00F64576" w:rsidRPr="00F0477F" w:rsidRDefault="00815D65" w:rsidP="00F0477F">
            <w:pPr>
              <w:spacing w:before="120" w:after="120" w:line="288" w:lineRule="auto"/>
              <w:jc w:val="both"/>
              <w:rPr>
                <w:rFonts w:ascii="Trebuchet MS" w:hAnsi="Trebuchet MS"/>
                <w:b/>
                <w:color w:val="1F4E79" w:themeColor="accent1" w:themeShade="80"/>
              </w:rPr>
            </w:pPr>
            <w:r w:rsidRPr="00E95F5B">
              <w:rPr>
                <w:rFonts w:ascii="Trebuchet MS" w:hAnsi="Trebuchet MS"/>
                <w:color w:val="1F4E79" w:themeColor="accent1" w:themeShade="80"/>
              </w:rPr>
              <w:t xml:space="preserve">Your clarification/answer is relevant for the potential Beneficiaries, considering the fact that the eligible territory in the Program is subject to a multitude of risks generating emergency situations. We have seen that the strategic </w:t>
            </w:r>
            <w:r w:rsidRPr="00E95F5B">
              <w:rPr>
                <w:rFonts w:ascii="Trebuchet MS" w:hAnsi="Trebuchet MS"/>
                <w:color w:val="1F4E79" w:themeColor="accent1" w:themeShade="80"/>
              </w:rPr>
              <w:lastRenderedPageBreak/>
              <w:t>projects related to OS 2.4 also cover the other types of risks, therefore we consider it necessary to clarify this aspect for the competitive call, so that the projects submitted by the Beneficiaries do not address topics related to risks that are not covered by the competitive call.</w:t>
            </w:r>
          </w:p>
        </w:tc>
        <w:tc>
          <w:tcPr>
            <w:tcW w:w="3330" w:type="dxa"/>
          </w:tcPr>
          <w:p w:rsidR="00692F4C" w:rsidRPr="00E95F5B" w:rsidRDefault="00692F4C"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The pair of indicators approached by the competitive call is:</w:t>
            </w:r>
          </w:p>
          <w:p w:rsidR="00C80A26" w:rsidRPr="00E95F5B" w:rsidRDefault="00692F4C" w:rsidP="00EF288B">
            <w:pPr>
              <w:spacing w:line="288" w:lineRule="auto"/>
              <w:jc w:val="both"/>
              <w:rPr>
                <w:rFonts w:ascii="Trebuchet MS" w:hAnsi="Trebuchet MS"/>
                <w:i/>
                <w:color w:val="1F4E79" w:themeColor="accent1" w:themeShade="80"/>
              </w:rPr>
            </w:pPr>
            <w:r w:rsidRPr="00E95F5B">
              <w:rPr>
                <w:rFonts w:ascii="Trebuchet MS" w:hAnsi="Trebuchet MS"/>
                <w:color w:val="1F4E79" w:themeColor="accent1" w:themeShade="80"/>
              </w:rPr>
              <w:t xml:space="preserve">Output indicator RCO26 - </w:t>
            </w:r>
            <w:r w:rsidRPr="00E95F5B">
              <w:rPr>
                <w:rFonts w:ascii="Trebuchet MS" w:hAnsi="Trebuchet MS"/>
                <w:i/>
                <w:color w:val="1F4E79" w:themeColor="accent1" w:themeShade="80"/>
              </w:rPr>
              <w:t>Green infrastructure built or upgraded for adaptation to climate change</w:t>
            </w:r>
          </w:p>
          <w:p w:rsidR="00692F4C" w:rsidRPr="00E95F5B" w:rsidRDefault="00692F4C"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Result indicator RCR35 - </w:t>
            </w:r>
            <w:r w:rsidRPr="00E95F5B">
              <w:rPr>
                <w:rFonts w:ascii="Trebuchet MS" w:hAnsi="Trebuchet MS"/>
                <w:i/>
                <w:color w:val="1F4E79" w:themeColor="accent1" w:themeShade="80"/>
              </w:rPr>
              <w:t>Population benefitting from flood protection measure.</w:t>
            </w:r>
          </w:p>
          <w:p w:rsidR="00692F4C" w:rsidRPr="00E95F5B" w:rsidRDefault="00692F4C" w:rsidP="00EF288B">
            <w:pPr>
              <w:spacing w:line="288" w:lineRule="auto"/>
              <w:jc w:val="both"/>
              <w:rPr>
                <w:rFonts w:ascii="Trebuchet MS" w:hAnsi="Trebuchet MS"/>
                <w:i/>
                <w:color w:val="1F4E79" w:themeColor="accent1" w:themeShade="80"/>
              </w:rPr>
            </w:pPr>
            <w:r w:rsidRPr="00E95F5B">
              <w:rPr>
                <w:rFonts w:ascii="Trebuchet MS" w:hAnsi="Trebuchet MS"/>
                <w:color w:val="1F4E79" w:themeColor="accent1" w:themeShade="80"/>
              </w:rPr>
              <w:t xml:space="preserve">This pairing should be observed by the applicants (in line with the operation specific). RCR35 reflects the results of the RCO26, namely the population benefiting </w:t>
            </w:r>
            <w:r w:rsidRPr="00E95F5B">
              <w:rPr>
                <w:rFonts w:ascii="Trebuchet MS" w:hAnsi="Trebuchet MS"/>
                <w:b/>
                <w:color w:val="1F4E79" w:themeColor="accent1" w:themeShade="80"/>
              </w:rPr>
              <w:t>from the flood</w:t>
            </w:r>
            <w:r w:rsidRPr="00E95F5B">
              <w:rPr>
                <w:rFonts w:ascii="Trebuchet MS" w:hAnsi="Trebuchet MS"/>
                <w:color w:val="1F4E79" w:themeColor="accent1" w:themeShade="80"/>
              </w:rPr>
              <w:t xml:space="preserve"> protection measure generated by the infrastructure built or upgraded for adaptation to climate change. For more details, please consider the  </w:t>
            </w:r>
            <w:r w:rsidRPr="00E95F5B">
              <w:rPr>
                <w:rFonts w:ascii="Trebuchet MS" w:hAnsi="Trebuchet MS"/>
                <w:i/>
                <w:color w:val="1F4E79" w:themeColor="accent1" w:themeShade="80"/>
              </w:rPr>
              <w:t>Priority 2 ‘A greener region’</w:t>
            </w:r>
          </w:p>
          <w:p w:rsidR="00692F4C" w:rsidRPr="00E95F5B" w:rsidRDefault="00692F4C" w:rsidP="00EF288B">
            <w:pPr>
              <w:spacing w:line="288" w:lineRule="auto"/>
              <w:jc w:val="both"/>
              <w:rPr>
                <w:rFonts w:ascii="Trebuchet MS" w:hAnsi="Trebuchet MS"/>
                <w:color w:val="1F4E79" w:themeColor="accent1" w:themeShade="80"/>
              </w:rPr>
            </w:pPr>
            <w:r w:rsidRPr="00E95F5B">
              <w:rPr>
                <w:rFonts w:ascii="Trebuchet MS" w:hAnsi="Trebuchet MS"/>
                <w:i/>
                <w:color w:val="1F4E79" w:themeColor="accent1" w:themeShade="80"/>
              </w:rPr>
              <w:t xml:space="preserve">ANNEX 2: Methodological descriptions of </w:t>
            </w:r>
            <w:proofErr w:type="spellStart"/>
            <w:r w:rsidRPr="00E95F5B">
              <w:rPr>
                <w:rFonts w:ascii="Trebuchet MS" w:hAnsi="Trebuchet MS"/>
                <w:i/>
                <w:color w:val="1F4E79" w:themeColor="accent1" w:themeShade="80"/>
              </w:rPr>
              <w:t>Interreg</w:t>
            </w:r>
            <w:proofErr w:type="spellEnd"/>
            <w:r w:rsidRPr="00E95F5B">
              <w:rPr>
                <w:rFonts w:ascii="Trebuchet MS" w:hAnsi="Trebuchet MS"/>
                <w:i/>
                <w:color w:val="1F4E79" w:themeColor="accent1" w:themeShade="80"/>
              </w:rPr>
              <w:t xml:space="preserve"> VI-A RO-BG indicators - SO 2.4</w:t>
            </w:r>
            <w:r w:rsidR="002D7809" w:rsidRPr="00E95F5B">
              <w:rPr>
                <w:rFonts w:ascii="Trebuchet MS" w:hAnsi="Trebuchet MS"/>
                <w:i/>
                <w:color w:val="1F4E79" w:themeColor="accent1" w:themeShade="80"/>
              </w:rPr>
              <w:t>.</w:t>
            </w:r>
          </w:p>
          <w:p w:rsidR="002D7809" w:rsidRPr="00E95F5B" w:rsidRDefault="002D7809"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Also, please bear in mind that the competitive call does not approach the risks</w:t>
            </w:r>
            <w:r w:rsidRPr="00E95F5B">
              <w:rPr>
                <w:rFonts w:ascii="Trebuchet MS" w:hAnsi="Trebuchet MS"/>
                <w:b/>
                <w:color w:val="1F4E79" w:themeColor="accent1" w:themeShade="80"/>
              </w:rPr>
              <w:t>, but actions regarding the adaptation to climate change.</w:t>
            </w:r>
            <w:r w:rsidRPr="00E95F5B">
              <w:rPr>
                <w:rFonts w:ascii="Trebuchet MS" w:hAnsi="Trebuchet MS"/>
                <w:color w:val="1F4E79" w:themeColor="accent1" w:themeShade="80"/>
              </w:rPr>
              <w:t xml:space="preserve"> </w:t>
            </w:r>
          </w:p>
          <w:p w:rsidR="00692F4C" w:rsidRPr="00E95F5B" w:rsidRDefault="00692F4C" w:rsidP="00EF288B">
            <w:pPr>
              <w:spacing w:line="288" w:lineRule="auto"/>
              <w:jc w:val="both"/>
              <w:rPr>
                <w:rFonts w:ascii="Trebuchet MS" w:hAnsi="Trebuchet MS"/>
                <w:color w:val="1F4E79" w:themeColor="accent1" w:themeShade="80"/>
              </w:rPr>
            </w:pP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E30CC1">
        <w:trPr>
          <w:trHeight w:val="1734"/>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III.2</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La </w:t>
            </w:r>
            <w:proofErr w:type="spellStart"/>
            <w:r w:rsidRPr="00E95F5B">
              <w:rPr>
                <w:rFonts w:ascii="Trebuchet MS" w:eastAsia="Times New Roman" w:hAnsi="Trebuchet MS"/>
                <w:color w:val="1F4E79" w:themeColor="accent1" w:themeShade="80"/>
              </w:rPr>
              <w:t>sectiunea</w:t>
            </w:r>
            <w:proofErr w:type="spellEnd"/>
            <w:r w:rsidRPr="00E95F5B">
              <w:rPr>
                <w:rFonts w:ascii="Trebuchet MS" w:eastAsia="Times New Roman" w:hAnsi="Trebuchet MS"/>
                <w:color w:val="1F4E79" w:themeColor="accent1" w:themeShade="80"/>
              </w:rPr>
              <w:t xml:space="preserve"> 7 "</w:t>
            </w:r>
            <w:proofErr w:type="spellStart"/>
            <w:r w:rsidRPr="00E95F5B">
              <w:rPr>
                <w:rFonts w:ascii="Trebuchet MS" w:eastAsia="Times New Roman" w:hAnsi="Trebuchet MS"/>
                <w:color w:val="1F4E79" w:themeColor="accent1" w:themeShade="80"/>
              </w:rPr>
              <w:t>Indicatori</w:t>
            </w:r>
            <w:proofErr w:type="spellEnd"/>
            <w:r w:rsidRPr="00E95F5B">
              <w:rPr>
                <w:rFonts w:ascii="Trebuchet MS" w:eastAsia="Times New Roman" w:hAnsi="Trebuchet MS"/>
                <w:color w:val="1F4E79" w:themeColor="accent1" w:themeShade="80"/>
              </w:rPr>
              <w:t xml:space="preserve"> de program si </w:t>
            </w:r>
            <w:proofErr w:type="spellStart"/>
            <w:r w:rsidRPr="00E95F5B">
              <w:rPr>
                <w:rFonts w:ascii="Trebuchet MS" w:eastAsia="Times New Roman" w:hAnsi="Trebuchet MS"/>
                <w:color w:val="1F4E79" w:themeColor="accent1" w:themeShade="80"/>
              </w:rPr>
              <w:t>proiect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indicatorul</w:t>
            </w:r>
            <w:proofErr w:type="spellEnd"/>
            <w:r w:rsidRPr="00E95F5B">
              <w:rPr>
                <w:rFonts w:ascii="Trebuchet MS" w:eastAsia="Times New Roman" w:hAnsi="Trebuchet MS"/>
                <w:color w:val="1F4E79" w:themeColor="accent1" w:themeShade="80"/>
              </w:rPr>
              <w:t xml:space="preserve"> de output RCO26 are </w:t>
            </w:r>
            <w:proofErr w:type="spellStart"/>
            <w:r w:rsidRPr="00E95F5B">
              <w:rPr>
                <w:rFonts w:ascii="Trebuchet MS" w:eastAsia="Times New Roman" w:hAnsi="Trebuchet MS"/>
                <w:color w:val="1F4E79" w:themeColor="accent1" w:themeShade="80"/>
              </w:rPr>
              <w:t>valoare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tinta</w:t>
            </w:r>
            <w:proofErr w:type="spellEnd"/>
            <w:r w:rsidRPr="00E95F5B">
              <w:rPr>
                <w:rFonts w:ascii="Trebuchet MS" w:eastAsia="Times New Roman" w:hAnsi="Trebuchet MS"/>
                <w:color w:val="1F4E79" w:themeColor="accent1" w:themeShade="80"/>
              </w:rPr>
              <w:t xml:space="preserve"> 67 hectare, si </w:t>
            </w:r>
            <w:proofErr w:type="spellStart"/>
            <w:r w:rsidRPr="00E95F5B">
              <w:rPr>
                <w:rFonts w:ascii="Trebuchet MS" w:eastAsia="Times New Roman" w:hAnsi="Trebuchet MS"/>
                <w:color w:val="1F4E79" w:themeColor="accent1" w:themeShade="80"/>
              </w:rPr>
              <w:t>indicatorul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resultat</w:t>
            </w:r>
            <w:proofErr w:type="spellEnd"/>
            <w:r w:rsidRPr="00E95F5B">
              <w:rPr>
                <w:rFonts w:ascii="Trebuchet MS" w:eastAsia="Times New Roman" w:hAnsi="Trebuchet MS"/>
                <w:color w:val="1F4E79" w:themeColor="accent1" w:themeShade="80"/>
              </w:rPr>
              <w:t xml:space="preserve"> RCR35 are </w:t>
            </w:r>
            <w:proofErr w:type="spellStart"/>
            <w:r w:rsidRPr="00E95F5B">
              <w:rPr>
                <w:rFonts w:ascii="Trebuchet MS" w:eastAsia="Times New Roman" w:hAnsi="Trebuchet MS"/>
                <w:color w:val="1F4E79" w:themeColor="accent1" w:themeShade="80"/>
              </w:rPr>
              <w:t>valoarea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tinta</w:t>
            </w:r>
            <w:proofErr w:type="spellEnd"/>
            <w:r w:rsidRPr="00E95F5B">
              <w:rPr>
                <w:rFonts w:ascii="Trebuchet MS" w:eastAsia="Times New Roman" w:hAnsi="Trebuchet MS"/>
                <w:color w:val="1F4E79" w:themeColor="accent1" w:themeShade="80"/>
              </w:rPr>
              <w:t xml:space="preserve"> de 1.000.000 </w:t>
            </w:r>
            <w:proofErr w:type="spellStart"/>
            <w:r w:rsidRPr="00E95F5B">
              <w:rPr>
                <w:rFonts w:ascii="Trebuchet MS" w:eastAsia="Times New Roman" w:hAnsi="Trebuchet MS"/>
                <w:color w:val="1F4E79" w:themeColor="accent1" w:themeShade="80"/>
              </w:rPr>
              <w:t>locuitori</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doua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tinte</w:t>
            </w:r>
            <w:proofErr w:type="spellEnd"/>
            <w:r w:rsidRPr="00E95F5B">
              <w:rPr>
                <w:rFonts w:ascii="Trebuchet MS" w:eastAsia="Times New Roman" w:hAnsi="Trebuchet MS"/>
                <w:color w:val="1F4E79" w:themeColor="accent1" w:themeShade="80"/>
              </w:rPr>
              <w:t xml:space="preserve"> (67 ha </w:t>
            </w:r>
            <w:proofErr w:type="spellStart"/>
            <w:r w:rsidRPr="00E95F5B">
              <w:rPr>
                <w:rFonts w:ascii="Trebuchet MS" w:eastAsia="Times New Roman" w:hAnsi="Trebuchet MS"/>
                <w:color w:val="1F4E79" w:themeColor="accent1" w:themeShade="80"/>
              </w:rPr>
              <w:t>respectiv</w:t>
            </w:r>
            <w:proofErr w:type="spellEnd"/>
            <w:r w:rsidRPr="00E95F5B">
              <w:rPr>
                <w:rFonts w:ascii="Trebuchet MS" w:eastAsia="Times New Roman" w:hAnsi="Trebuchet MS"/>
                <w:color w:val="1F4E79" w:themeColor="accent1" w:themeShade="80"/>
              </w:rPr>
              <w:t xml:space="preserve"> 1.000.000 </w:t>
            </w:r>
            <w:proofErr w:type="spellStart"/>
            <w:r w:rsidRPr="00E95F5B">
              <w:rPr>
                <w:rFonts w:ascii="Trebuchet MS" w:eastAsia="Times New Roman" w:hAnsi="Trebuchet MS"/>
                <w:color w:val="1F4E79" w:themeColor="accent1" w:themeShade="80"/>
              </w:rPr>
              <w:t>locuitori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b/>
                <w:bCs/>
                <w:color w:val="1F4E79" w:themeColor="accent1" w:themeShade="80"/>
              </w:rPr>
              <w:t>insumeaza</w:t>
            </w:r>
            <w:proofErr w:type="spellEnd"/>
            <w:r w:rsidRPr="00E95F5B">
              <w:rPr>
                <w:rFonts w:ascii="Trebuchet MS" w:eastAsia="Times New Roman" w:hAnsi="Trebuchet MS"/>
                <w:b/>
                <w:bCs/>
                <w:color w:val="1F4E79" w:themeColor="accent1" w:themeShade="80"/>
              </w:rPr>
              <w:t xml:space="preserve"> </w:t>
            </w:r>
            <w:proofErr w:type="spellStart"/>
            <w:r w:rsidRPr="00E95F5B">
              <w:rPr>
                <w:rFonts w:ascii="Trebuchet MS" w:eastAsia="Times New Roman" w:hAnsi="Trebuchet MS"/>
                <w:b/>
                <w:bCs/>
                <w:color w:val="1F4E79" w:themeColor="accent1" w:themeShade="80"/>
              </w:rPr>
              <w:t>sau</w:t>
            </w:r>
            <w:proofErr w:type="spellEnd"/>
            <w:r w:rsidRPr="00E95F5B">
              <w:rPr>
                <w:rFonts w:ascii="Trebuchet MS" w:eastAsia="Times New Roman" w:hAnsi="Trebuchet MS"/>
                <w:b/>
                <w:bCs/>
                <w:color w:val="1F4E79" w:themeColor="accent1" w:themeShade="80"/>
              </w:rPr>
              <w:t xml:space="preserve"> nu</w:t>
            </w:r>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atat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proiectele</w:t>
            </w:r>
            <w:proofErr w:type="spellEnd"/>
            <w:r w:rsidRPr="00E95F5B">
              <w:rPr>
                <w:rFonts w:ascii="Trebuchet MS" w:eastAsia="Times New Roman" w:hAnsi="Trebuchet MS"/>
                <w:color w:val="1F4E79" w:themeColor="accent1" w:themeShade="80"/>
              </w:rPr>
              <w:t xml:space="preserve"> din </w:t>
            </w:r>
            <w:proofErr w:type="spellStart"/>
            <w:r w:rsidRPr="00E95F5B">
              <w:rPr>
                <w:rFonts w:ascii="Trebuchet MS" w:eastAsia="Times New Roman" w:hAnsi="Trebuchet MS"/>
                <w:color w:val="1F4E79" w:themeColor="accent1" w:themeShade="80"/>
              </w:rPr>
              <w:t>apelul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competitiv</w:t>
            </w:r>
            <w:proofErr w:type="spellEnd"/>
            <w:r w:rsidRPr="00E95F5B">
              <w:rPr>
                <w:rFonts w:ascii="Trebuchet MS" w:eastAsia="Times New Roman" w:hAnsi="Trebuchet MS"/>
                <w:color w:val="1F4E79" w:themeColor="accent1" w:themeShade="80"/>
              </w:rPr>
              <w:t xml:space="preserve"> cat si </w:t>
            </w:r>
            <w:proofErr w:type="spellStart"/>
            <w:r w:rsidRPr="00E95F5B">
              <w:rPr>
                <w:rFonts w:ascii="Trebuchet MS" w:eastAsia="Times New Roman" w:hAnsi="Trebuchet MS"/>
                <w:color w:val="1F4E79" w:themeColor="accent1" w:themeShade="80"/>
              </w:rPr>
              <w:t>proiectele</w:t>
            </w:r>
            <w:proofErr w:type="spellEnd"/>
            <w:r w:rsidRPr="00E95F5B">
              <w:rPr>
                <w:rFonts w:ascii="Trebuchet MS" w:eastAsia="Times New Roman" w:hAnsi="Trebuchet MS"/>
                <w:color w:val="1F4E79" w:themeColor="accent1" w:themeShade="80"/>
              </w:rPr>
              <w:t xml:space="preserve"> din </w:t>
            </w:r>
            <w:proofErr w:type="spellStart"/>
            <w:r w:rsidRPr="00E95F5B">
              <w:rPr>
                <w:rFonts w:ascii="Trebuchet MS" w:eastAsia="Times New Roman" w:hAnsi="Trebuchet MS"/>
                <w:color w:val="1F4E79" w:themeColor="accent1" w:themeShade="80"/>
              </w:rPr>
              <w:t>apelul</w:t>
            </w:r>
            <w:proofErr w:type="spellEnd"/>
            <w:r w:rsidRPr="00E95F5B">
              <w:rPr>
                <w:rFonts w:ascii="Trebuchet MS" w:eastAsia="Times New Roman" w:hAnsi="Trebuchet MS"/>
                <w:color w:val="1F4E79" w:themeColor="accent1" w:themeShade="80"/>
              </w:rPr>
              <w:t xml:space="preserve"> strategic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OS2.4.</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815D65" w:rsidRPr="00E95F5B" w:rsidRDefault="00815D65"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In section 7 "Program and project indicators", the RCO26 output indicator has a target value of 67 hectares, and the RCR35 result indicator has a target value of 1,000,000 inhabitants.</w:t>
            </w:r>
          </w:p>
          <w:p w:rsidR="00F64576" w:rsidRPr="00E95F5B" w:rsidRDefault="00815D65" w:rsidP="00EF288B">
            <w:pPr>
              <w:spacing w:before="120" w:after="120" w:line="288" w:lineRule="auto"/>
              <w:jc w:val="both"/>
              <w:rPr>
                <w:rFonts w:ascii="Trebuchet MS" w:eastAsia="Times New Roman" w:hAnsi="Trebuchet MS"/>
                <w:color w:val="1F4E79" w:themeColor="accent1" w:themeShade="80"/>
              </w:rPr>
            </w:pPr>
            <w:r w:rsidRPr="00E95F5B">
              <w:rPr>
                <w:rFonts w:ascii="Trebuchet MS" w:hAnsi="Trebuchet MS"/>
                <w:color w:val="1F4E79" w:themeColor="accent1" w:themeShade="80"/>
              </w:rPr>
              <w:t>Please clarify whether these two targets (67 ha respectively 1,000,000 inhabitants) sum up or not, both the projects from the competitive call and the projects from the strategic call for OS2.4.</w:t>
            </w:r>
          </w:p>
        </w:tc>
        <w:tc>
          <w:tcPr>
            <w:tcW w:w="3330" w:type="dxa"/>
          </w:tcPr>
          <w:p w:rsidR="00E32485" w:rsidRPr="00E95F5B" w:rsidRDefault="00E102E1"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The targets of the indicators are set at Specific Objective level, thus, the information presented </w:t>
            </w:r>
            <w:r w:rsidRPr="00E95F5B">
              <w:rPr>
                <w:rFonts w:ascii="Trebuchet MS" w:hAnsi="Trebuchet MS"/>
                <w:b/>
                <w:color w:val="1F4E79" w:themeColor="accent1" w:themeShade="80"/>
              </w:rPr>
              <w:t xml:space="preserve">reflects the values </w:t>
            </w:r>
            <w:r w:rsidR="002A5C75" w:rsidRPr="00E95F5B">
              <w:rPr>
                <w:rFonts w:ascii="Trebuchet MS" w:hAnsi="Trebuchet MS"/>
                <w:b/>
                <w:color w:val="1F4E79" w:themeColor="accent1" w:themeShade="80"/>
              </w:rPr>
              <w:t xml:space="preserve">set </w:t>
            </w:r>
            <w:r w:rsidRPr="00E95F5B">
              <w:rPr>
                <w:rFonts w:ascii="Trebuchet MS" w:hAnsi="Trebuchet MS"/>
                <w:b/>
                <w:color w:val="1F4E79" w:themeColor="accent1" w:themeShade="80"/>
              </w:rPr>
              <w:t xml:space="preserve">at the level of the </w:t>
            </w:r>
            <w:proofErr w:type="spellStart"/>
            <w:r w:rsidRPr="00E95F5B">
              <w:rPr>
                <w:rFonts w:ascii="Trebuchet MS" w:hAnsi="Trebuchet MS"/>
                <w:b/>
                <w:color w:val="1F4E79" w:themeColor="accent1" w:themeShade="80"/>
              </w:rPr>
              <w:t>Programme</w:t>
            </w:r>
            <w:proofErr w:type="spellEnd"/>
            <w:r w:rsidR="002A5C75" w:rsidRPr="00E95F5B">
              <w:rPr>
                <w:rFonts w:ascii="Trebuchet MS" w:hAnsi="Trebuchet MS"/>
                <w:b/>
                <w:color w:val="1F4E79" w:themeColor="accent1" w:themeShade="80"/>
              </w:rPr>
              <w:t xml:space="preserve"> for this specific objective, that need to achieved by the funded projects (strategic and regular operations)</w:t>
            </w:r>
            <w:r w:rsidRPr="00E95F5B">
              <w:rPr>
                <w:rFonts w:ascii="Trebuchet MS" w:hAnsi="Trebuchet MS"/>
                <w:b/>
                <w:color w:val="1F4E79" w:themeColor="accent1" w:themeShade="80"/>
              </w:rPr>
              <w:t>.</w:t>
            </w:r>
            <w:r w:rsidRPr="00E95F5B">
              <w:rPr>
                <w:rFonts w:ascii="Trebuchet MS" w:hAnsi="Trebuchet MS"/>
                <w:color w:val="1F4E79" w:themeColor="accent1" w:themeShade="80"/>
              </w:rPr>
              <w:t xml:space="preserve">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16421D" w:rsidRPr="00E95F5B" w:rsidRDefault="0016421D" w:rsidP="00EF288B">
            <w:pPr>
              <w:spacing w:before="100" w:beforeAutospacing="1" w:line="288" w:lineRule="auto"/>
              <w:jc w:val="both"/>
              <w:rPr>
                <w:rFonts w:ascii="Trebuchet MS" w:hAnsi="Trebuchet MS"/>
                <w:color w:val="1F4E79" w:themeColor="accent1" w:themeShade="80"/>
              </w:rPr>
            </w:pPr>
            <w:r w:rsidRPr="00E95F5B">
              <w:rPr>
                <w:rFonts w:ascii="Trebuchet MS" w:hAnsi="Trebuchet MS"/>
                <w:color w:val="1F4E79" w:themeColor="accent1" w:themeShade="80"/>
                <w:lang w:val="en-GB"/>
              </w:rPr>
              <w:t xml:space="preserve">Association </w:t>
            </w:r>
            <w:proofErr w:type="spellStart"/>
            <w:r w:rsidRPr="00E95F5B">
              <w:rPr>
                <w:rFonts w:ascii="Trebuchet MS" w:hAnsi="Trebuchet MS"/>
                <w:color w:val="1F4E79" w:themeColor="accent1" w:themeShade="80"/>
                <w:lang w:val="en-GB"/>
              </w:rPr>
              <w:t>Center</w:t>
            </w:r>
            <w:proofErr w:type="spellEnd"/>
            <w:r w:rsidRPr="00E95F5B">
              <w:rPr>
                <w:rFonts w:ascii="Trebuchet MS" w:hAnsi="Trebuchet MS"/>
                <w:color w:val="1F4E79" w:themeColor="accent1" w:themeShade="80"/>
                <w:lang w:val="en-GB"/>
              </w:rPr>
              <w:t xml:space="preserve"> for Development </w:t>
            </w:r>
            <w:proofErr w:type="spellStart"/>
            <w:r w:rsidRPr="00E95F5B">
              <w:rPr>
                <w:rFonts w:ascii="Trebuchet MS" w:hAnsi="Trebuchet MS"/>
                <w:color w:val="1F4E79" w:themeColor="accent1" w:themeShade="80"/>
                <w:lang w:val="en-GB"/>
              </w:rPr>
              <w:t>Montanesium</w:t>
            </w:r>
            <w:proofErr w:type="spellEnd"/>
            <w:r w:rsidRPr="00E95F5B">
              <w:rPr>
                <w:rFonts w:ascii="Trebuchet MS" w:hAnsi="Trebuchet MS"/>
                <w:color w:val="1F4E79" w:themeColor="accent1" w:themeShade="80"/>
                <w:lang w:val="en-GB"/>
              </w:rPr>
              <w:t>.</w:t>
            </w:r>
          </w:p>
          <w:p w:rsidR="00F64576" w:rsidRPr="00E95F5B" w:rsidRDefault="00F64576" w:rsidP="00EF288B">
            <w:pPr>
              <w:spacing w:line="288" w:lineRule="auto"/>
              <w:jc w:val="both"/>
              <w:rPr>
                <w:rFonts w:ascii="Trebuchet MS" w:hAnsi="Trebuchet MS"/>
                <w:color w:val="1F4E79" w:themeColor="accent1" w:themeShade="80"/>
              </w:rPr>
            </w:pPr>
          </w:p>
        </w:tc>
        <w:tc>
          <w:tcPr>
            <w:tcW w:w="6300" w:type="dxa"/>
          </w:tcPr>
          <w:p w:rsidR="0096434D" w:rsidRPr="00E95F5B" w:rsidRDefault="0096434D" w:rsidP="00EF288B">
            <w:pPr>
              <w:spacing w:before="100" w:beforeAutospacing="1" w:line="288" w:lineRule="auto"/>
              <w:ind w:firstLine="708"/>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Through the current letter, we would like to provide our proposal concerning the Applicant`s Guide under Priority 2: A Green Region, SO 2.7.  </w:t>
            </w:r>
          </w:p>
          <w:p w:rsidR="0096434D" w:rsidRPr="00E95F5B" w:rsidRDefault="0096434D" w:rsidP="00EF288B">
            <w:pPr>
              <w:spacing w:before="100" w:beforeAutospacing="1" w:line="288" w:lineRule="auto"/>
              <w:ind w:firstLine="708"/>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Within the Guidance on monitoring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indicators /Annex 3_SO 2.7/ for RCR 95  as a “Definition and concepts” is indicated the following: </w:t>
            </w:r>
            <w:r w:rsidRPr="00E95F5B">
              <w:rPr>
                <w:rFonts w:ascii="Trebuchet MS" w:hAnsi="Trebuchet MS"/>
                <w:i/>
                <w:iCs/>
                <w:color w:val="1F4E79" w:themeColor="accent1" w:themeShade="80"/>
              </w:rPr>
              <w:t xml:space="preserve">“EC instructions: Estimated population living within a 2 km radius from the public green infrastructure built or significantly upgraded in urban areas and supported by the projects (see EC 2012 study in references). </w:t>
            </w:r>
            <w:proofErr w:type="spellStart"/>
            <w:r w:rsidRPr="00E95F5B">
              <w:rPr>
                <w:rFonts w:ascii="Trebuchet MS" w:hAnsi="Trebuchet MS"/>
                <w:i/>
                <w:iCs/>
                <w:color w:val="1F4E79" w:themeColor="accent1" w:themeShade="80"/>
              </w:rPr>
              <w:t>Programme</w:t>
            </w:r>
            <w:proofErr w:type="spellEnd"/>
            <w:r w:rsidRPr="00E95F5B">
              <w:rPr>
                <w:rFonts w:ascii="Trebuchet MS" w:hAnsi="Trebuchet MS"/>
                <w:i/>
                <w:iCs/>
                <w:color w:val="1F4E79" w:themeColor="accent1" w:themeShade="80"/>
              </w:rPr>
              <w:t xml:space="preserve"> indications: Resident population refers to the total number of persons living in a given area.”</w:t>
            </w:r>
          </w:p>
          <w:p w:rsidR="0096434D" w:rsidRPr="00E95F5B" w:rsidRDefault="0096434D" w:rsidP="00EF288B">
            <w:pPr>
              <w:spacing w:before="100" w:beforeAutospacing="1" w:line="288" w:lineRule="auto"/>
              <w:ind w:firstLine="708"/>
              <w:jc w:val="both"/>
              <w:rPr>
                <w:rFonts w:ascii="Trebuchet MS" w:hAnsi="Trebuchet MS"/>
                <w:color w:val="1F4E79" w:themeColor="accent1" w:themeShade="80"/>
              </w:rPr>
            </w:pPr>
            <w:r w:rsidRPr="00E95F5B">
              <w:rPr>
                <w:rFonts w:ascii="Trebuchet MS" w:hAnsi="Trebuchet MS"/>
                <w:color w:val="1F4E79" w:themeColor="accent1" w:themeShade="80"/>
              </w:rPr>
              <w:t xml:space="preserve">In accordance to the above-mentioned our proposal is the estimated 2 km radius to be expanded to 10 km from the public green infrastructure built or significantly upgraded in urban areas and supported by the projects. </w:t>
            </w:r>
          </w:p>
          <w:p w:rsidR="0096434D" w:rsidRPr="00E95F5B" w:rsidRDefault="0096434D" w:rsidP="00EF288B">
            <w:pPr>
              <w:spacing w:before="100" w:beforeAutospacing="1" w:line="288" w:lineRule="auto"/>
              <w:ind w:firstLine="708"/>
              <w:jc w:val="both"/>
              <w:rPr>
                <w:rFonts w:ascii="Trebuchet MS" w:hAnsi="Trebuchet MS"/>
                <w:color w:val="1F4E79" w:themeColor="accent1" w:themeShade="80"/>
              </w:rPr>
            </w:pPr>
            <w:r w:rsidRPr="00E95F5B">
              <w:rPr>
                <w:rFonts w:ascii="Trebuchet MS" w:hAnsi="Trebuchet MS"/>
                <w:color w:val="1F4E79" w:themeColor="accent1" w:themeShade="80"/>
                <w:lang w:val="en-GB"/>
              </w:rPr>
              <w:t>We apply the following arguments, as a support of our proposal,:</w:t>
            </w:r>
          </w:p>
          <w:p w:rsidR="0096434D" w:rsidRPr="00E95F5B" w:rsidRDefault="0096434D" w:rsidP="00EF288B">
            <w:pPr>
              <w:spacing w:before="100" w:beforeAutospacing="1" w:line="288" w:lineRule="auto"/>
              <w:jc w:val="both"/>
              <w:rPr>
                <w:rFonts w:ascii="Trebuchet MS" w:hAnsi="Trebuchet MS"/>
                <w:color w:val="1F4E79" w:themeColor="accent1" w:themeShade="80"/>
              </w:rPr>
            </w:pPr>
            <w:r w:rsidRPr="00E95F5B">
              <w:rPr>
                <w:rFonts w:ascii="Trebuchet MS" w:hAnsi="Trebuchet MS"/>
                <w:color w:val="1F4E79" w:themeColor="accent1" w:themeShade="80"/>
                <w:lang w:val="en-GB"/>
              </w:rPr>
              <w:t>1. In today's constantly developing world, the distances to the natural and cultural attractions where people spend their free time are increasingly accessible, even if they are at a greater distance, especially if they offer interesting and diverse opportunities for development and attracting more people.</w:t>
            </w:r>
          </w:p>
          <w:p w:rsidR="0096434D" w:rsidRPr="00E95F5B" w:rsidRDefault="0096434D" w:rsidP="00EF288B">
            <w:pPr>
              <w:spacing w:before="100" w:beforeAutospacing="1" w:line="288" w:lineRule="auto"/>
              <w:jc w:val="both"/>
              <w:rPr>
                <w:rFonts w:ascii="Trebuchet MS" w:hAnsi="Trebuchet MS"/>
                <w:color w:val="1F4E79" w:themeColor="accent1" w:themeShade="80"/>
              </w:rPr>
            </w:pPr>
            <w:r w:rsidRPr="00E95F5B">
              <w:rPr>
                <w:rFonts w:ascii="Trebuchet MS" w:hAnsi="Trebuchet MS"/>
                <w:color w:val="1F4E79" w:themeColor="accent1" w:themeShade="80"/>
                <w:lang w:val="en-GB"/>
              </w:rPr>
              <w:t xml:space="preserve">2. On the other hand, this makes it possible to practice sports with bikes, </w:t>
            </w:r>
            <w:proofErr w:type="spellStart"/>
            <w:r w:rsidRPr="00E95F5B">
              <w:rPr>
                <w:rFonts w:ascii="Trebuchet MS" w:hAnsi="Trebuchet MS"/>
                <w:color w:val="1F4E79" w:themeColor="accent1" w:themeShade="80"/>
                <w:lang w:val="en-GB"/>
              </w:rPr>
              <w:t>segways</w:t>
            </w:r>
            <w:proofErr w:type="spellEnd"/>
            <w:r w:rsidRPr="00E95F5B">
              <w:rPr>
                <w:rFonts w:ascii="Trebuchet MS" w:hAnsi="Trebuchet MS"/>
                <w:color w:val="1F4E79" w:themeColor="accent1" w:themeShade="80"/>
                <w:lang w:val="en-GB"/>
              </w:rPr>
              <w:t xml:space="preserve">, electric scooters on the way to them or longer walks, which are very necessary for people's health, </w:t>
            </w:r>
            <w:r w:rsidRPr="00E95F5B">
              <w:rPr>
                <w:rFonts w:ascii="Trebuchet MS" w:hAnsi="Trebuchet MS"/>
                <w:color w:val="1F4E79" w:themeColor="accent1" w:themeShade="80"/>
                <w:lang w:val="en-GB"/>
              </w:rPr>
              <w:lastRenderedPageBreak/>
              <w:t>considering the life they lead /more in front of computers, work from home, etc./.</w:t>
            </w:r>
          </w:p>
          <w:p w:rsidR="0096434D" w:rsidRPr="00E95F5B" w:rsidRDefault="0096434D" w:rsidP="00EF288B">
            <w:pPr>
              <w:spacing w:before="100" w:beforeAutospacing="1" w:line="288" w:lineRule="auto"/>
              <w:jc w:val="both"/>
              <w:rPr>
                <w:rFonts w:ascii="Trebuchet MS" w:hAnsi="Trebuchet MS"/>
                <w:color w:val="1F4E79" w:themeColor="accent1" w:themeShade="80"/>
              </w:rPr>
            </w:pPr>
            <w:r w:rsidRPr="00E95F5B">
              <w:rPr>
                <w:rFonts w:ascii="Trebuchet MS" w:hAnsi="Trebuchet MS"/>
                <w:color w:val="1F4E79" w:themeColor="accent1" w:themeShade="80"/>
                <w:lang w:val="en-GB"/>
              </w:rPr>
              <w:t>3</w:t>
            </w:r>
            <w:r w:rsidRPr="00E95F5B">
              <w:rPr>
                <w:rFonts w:ascii="Trebuchet MS" w:hAnsi="Trebuchet MS"/>
                <w:color w:val="1F4E79" w:themeColor="accent1" w:themeShade="80"/>
              </w:rPr>
              <w:t>.</w:t>
            </w:r>
            <w:r w:rsidRPr="00E95F5B">
              <w:rPr>
                <w:rFonts w:ascii="Trebuchet MS" w:hAnsi="Trebuchet MS"/>
                <w:color w:val="1F4E79" w:themeColor="accent1" w:themeShade="80"/>
                <w:lang w:val="en-GB"/>
              </w:rPr>
              <w:t xml:space="preserve"> </w:t>
            </w:r>
            <w:r w:rsidRPr="00E95F5B">
              <w:rPr>
                <w:rFonts w:ascii="Trebuchet MS" w:hAnsi="Trebuchet MS"/>
                <w:color w:val="1F4E79" w:themeColor="accent1" w:themeShade="80"/>
              </w:rPr>
              <w:t xml:space="preserve">The </w:t>
            </w:r>
            <w:r w:rsidRPr="00E95F5B">
              <w:rPr>
                <w:rFonts w:ascii="Trebuchet MS" w:hAnsi="Trebuchet MS"/>
                <w:color w:val="1F4E79" w:themeColor="accent1" w:themeShade="80"/>
                <w:lang w:val="en-GB"/>
              </w:rPr>
              <w:t>people will be able to touch places with rich biodiversity, which can in no way be observed in and near big cities, and thus cultivate in themselves a positive attitude for its study and preservation.</w:t>
            </w:r>
          </w:p>
          <w:p w:rsidR="0096434D" w:rsidRPr="00E95F5B" w:rsidRDefault="0096434D" w:rsidP="00EF288B">
            <w:pPr>
              <w:spacing w:before="100" w:beforeAutospacing="1" w:line="288" w:lineRule="auto"/>
              <w:jc w:val="both"/>
              <w:rPr>
                <w:rFonts w:ascii="Trebuchet MS" w:hAnsi="Trebuchet MS"/>
                <w:color w:val="1F4E79" w:themeColor="accent1" w:themeShade="80"/>
              </w:rPr>
            </w:pPr>
            <w:r w:rsidRPr="00E95F5B">
              <w:rPr>
                <w:rFonts w:ascii="Trebuchet MS" w:hAnsi="Trebuchet MS"/>
                <w:color w:val="1F4E79" w:themeColor="accent1" w:themeShade="80"/>
              </w:rPr>
              <w:t> </w:t>
            </w:r>
            <w:r w:rsidRPr="00E95F5B">
              <w:rPr>
                <w:rFonts w:ascii="Trebuchet MS" w:hAnsi="Trebuchet MS"/>
                <w:color w:val="1F4E79" w:themeColor="accent1" w:themeShade="80"/>
                <w:lang w:val="en-GB"/>
              </w:rPr>
              <w:t xml:space="preserve">We hope our proposal </w:t>
            </w:r>
            <w:r w:rsidRPr="00E95F5B">
              <w:rPr>
                <w:rFonts w:ascii="Trebuchet MS" w:hAnsi="Trebuchet MS"/>
                <w:color w:val="1F4E79" w:themeColor="accent1" w:themeShade="80"/>
              </w:rPr>
              <w:t>to</w:t>
            </w:r>
            <w:r w:rsidRPr="00E95F5B">
              <w:rPr>
                <w:rFonts w:ascii="Trebuchet MS" w:hAnsi="Trebuchet MS"/>
                <w:color w:val="1F4E79" w:themeColor="accent1" w:themeShade="80"/>
                <w:lang w:val="en-GB"/>
              </w:rPr>
              <w:t xml:space="preserve"> be taken into account so that projects can be developed in support of  protection and preservation of nature, biodiversity and green infrastructure.</w:t>
            </w:r>
          </w:p>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6936E4" w:rsidRPr="00E95F5B" w:rsidRDefault="006936E4" w:rsidP="00EF288B">
            <w:pPr>
              <w:spacing w:line="288" w:lineRule="auto"/>
              <w:jc w:val="both"/>
              <w:rPr>
                <w:rFonts w:ascii="Trebuchet MS" w:hAnsi="Trebuchet MS"/>
                <w:i/>
                <w:color w:val="1F4E79" w:themeColor="accent1" w:themeShade="80"/>
              </w:rPr>
            </w:pPr>
            <w:r w:rsidRPr="00E95F5B">
              <w:rPr>
                <w:rFonts w:ascii="Trebuchet MS" w:hAnsi="Trebuchet MS"/>
                <w:color w:val="1F4E79" w:themeColor="accent1" w:themeShade="80"/>
              </w:rPr>
              <w:lastRenderedPageBreak/>
              <w:t xml:space="preserve">The  Guidance on monitoring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indicators is based on the EC guidelines regarding </w:t>
            </w:r>
            <w:r w:rsidRPr="00E95F5B">
              <w:rPr>
                <w:rFonts w:ascii="Trebuchet MS" w:hAnsi="Trebuchet MS"/>
                <w:color w:val="1F4E79" w:themeColor="accent1" w:themeShade="80"/>
              </w:rPr>
              <w:lastRenderedPageBreak/>
              <w:t xml:space="preserve">the </w:t>
            </w:r>
            <w:r w:rsidRPr="00E95F5B">
              <w:rPr>
                <w:rFonts w:ascii="Trebuchet MS" w:hAnsi="Trebuchet MS"/>
                <w:i/>
                <w:color w:val="1F4E79" w:themeColor="accent1" w:themeShade="80"/>
              </w:rPr>
              <w:t xml:space="preserve">2021-2027 performance monitoring and evaluation </w:t>
            </w:r>
          </w:p>
          <w:p w:rsidR="006936E4" w:rsidRPr="00E95F5B" w:rsidRDefault="006936E4" w:rsidP="00EF288B">
            <w:pPr>
              <w:spacing w:line="288" w:lineRule="auto"/>
              <w:jc w:val="both"/>
              <w:rPr>
                <w:rFonts w:ascii="Trebuchet MS" w:hAnsi="Trebuchet MS"/>
                <w:color w:val="1F4E79" w:themeColor="accent1" w:themeShade="80"/>
              </w:rPr>
            </w:pPr>
            <w:r w:rsidRPr="00E95F5B">
              <w:rPr>
                <w:rFonts w:ascii="Trebuchet MS" w:hAnsi="Trebuchet MS"/>
                <w:i/>
                <w:color w:val="1F4E79" w:themeColor="accent1" w:themeShade="80"/>
              </w:rPr>
              <w:t>under the ERDF/CF and JTF</w:t>
            </w:r>
            <w:r w:rsidRPr="00E95F5B">
              <w:rPr>
                <w:rFonts w:ascii="Trebuchet MS" w:hAnsi="Trebuchet MS"/>
                <w:color w:val="1F4E79" w:themeColor="accent1" w:themeShade="80"/>
              </w:rPr>
              <w:t xml:space="preserve">, applicable to all the common output and results indicators set by regulation 1058/2021. As such the definition and the method of measurement cannot be changed. </w:t>
            </w:r>
          </w:p>
          <w:p w:rsidR="006936E4" w:rsidRPr="00E95F5B" w:rsidRDefault="006936E4" w:rsidP="00EF288B">
            <w:pPr>
              <w:spacing w:line="288" w:lineRule="auto"/>
              <w:jc w:val="both"/>
              <w:rPr>
                <w:rFonts w:ascii="Trebuchet MS" w:hAnsi="Trebuchet MS"/>
                <w:color w:val="1F4E79" w:themeColor="accent1" w:themeShade="80"/>
              </w:rPr>
            </w:pPr>
          </w:p>
          <w:p w:rsidR="00F64576" w:rsidRPr="00E95F5B" w:rsidRDefault="00F64576" w:rsidP="00EF288B">
            <w:pPr>
              <w:spacing w:line="288" w:lineRule="auto"/>
              <w:jc w:val="both"/>
              <w:rPr>
                <w:rFonts w:ascii="Trebuchet MS" w:hAnsi="Trebuchet MS"/>
                <w:color w:val="1F4E79" w:themeColor="accent1" w:themeShade="80"/>
              </w:rPr>
            </w:pP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F0477F">
        <w:trPr>
          <w:trHeight w:val="248"/>
        </w:trPr>
        <w:tc>
          <w:tcPr>
            <w:tcW w:w="15115" w:type="dxa"/>
            <w:gridSpan w:val="5"/>
            <w:shd w:val="clear" w:color="auto" w:fill="D0CECE" w:themeFill="background2" w:themeFillShade="E6"/>
          </w:tcPr>
          <w:p w:rsidR="00014E7F" w:rsidRPr="00E95F5B" w:rsidRDefault="00014E7F" w:rsidP="00EF288B">
            <w:pPr>
              <w:pStyle w:val="ListParagraph"/>
              <w:numPr>
                <w:ilvl w:val="0"/>
                <w:numId w:val="5"/>
              </w:numPr>
              <w:spacing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lastRenderedPageBreak/>
              <w:t>Type of operations financed under the call</w:t>
            </w:r>
          </w:p>
        </w:tc>
      </w:tr>
      <w:tr w:rsidR="00E95F5B" w:rsidRPr="00E95F5B" w:rsidTr="00E30CC1">
        <w:trPr>
          <w:trHeight w:val="248"/>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V.1</w:t>
            </w:r>
          </w:p>
        </w:tc>
        <w:tc>
          <w:tcPr>
            <w:tcW w:w="1890" w:type="dxa"/>
          </w:tcPr>
          <w:p w:rsidR="00F64576" w:rsidRPr="00E30CC1" w:rsidRDefault="009614D3" w:rsidP="00EF288B">
            <w:pPr>
              <w:spacing w:line="288" w:lineRule="auto"/>
              <w:jc w:val="both"/>
              <w:rPr>
                <w:rFonts w:ascii="Trebuchet MS" w:hAnsi="Trebuchet MS"/>
                <w:color w:val="1F4E79" w:themeColor="accent1" w:themeShade="80"/>
                <w:lang w:val="ro-RO"/>
              </w:rPr>
            </w:pPr>
            <w:proofErr w:type="spellStart"/>
            <w:r w:rsidRPr="00E30CC1">
              <w:rPr>
                <w:rFonts w:ascii="Trebuchet MS" w:hAnsi="Trebuchet MS"/>
                <w:color w:val="1F4E79" w:themeColor="accent1" w:themeShade="80"/>
              </w:rPr>
              <w:t>Consiliul</w:t>
            </w:r>
            <w:proofErr w:type="spellEnd"/>
            <w:r w:rsidRPr="00E30CC1">
              <w:rPr>
                <w:rFonts w:ascii="Trebuchet MS" w:hAnsi="Trebuchet MS"/>
                <w:color w:val="1F4E79" w:themeColor="accent1" w:themeShade="80"/>
              </w:rPr>
              <w:t xml:space="preserve"> </w:t>
            </w:r>
            <w:proofErr w:type="spellStart"/>
            <w:r w:rsidRPr="00E30CC1">
              <w:rPr>
                <w:rFonts w:ascii="Trebuchet MS" w:hAnsi="Trebuchet MS"/>
                <w:color w:val="1F4E79" w:themeColor="accent1" w:themeShade="80"/>
              </w:rPr>
              <w:t>Judeţean</w:t>
            </w:r>
            <w:proofErr w:type="spellEnd"/>
            <w:r w:rsidRPr="00E30CC1">
              <w:rPr>
                <w:rFonts w:ascii="Trebuchet MS" w:hAnsi="Trebuchet MS"/>
                <w:color w:val="1F4E79" w:themeColor="accent1" w:themeShade="80"/>
              </w:rPr>
              <w:t xml:space="preserve"> Dolj</w:t>
            </w:r>
          </w:p>
        </w:tc>
        <w:tc>
          <w:tcPr>
            <w:tcW w:w="6300" w:type="dxa"/>
          </w:tcPr>
          <w:p w:rsidR="00F64576" w:rsidRPr="00E95F5B" w:rsidRDefault="00F64576" w:rsidP="00EF288B">
            <w:pPr>
              <w:spacing w:line="288" w:lineRule="auto"/>
              <w:jc w:val="both"/>
              <w:rPr>
                <w:rFonts w:ascii="Trebuchet MS" w:hAnsi="Trebuchet MS"/>
                <w:color w:val="1F4E79" w:themeColor="accent1" w:themeShade="80"/>
                <w:lang w:val="ro-RO"/>
              </w:rPr>
            </w:pPr>
            <w:r w:rsidRPr="00E95F5B">
              <w:rPr>
                <w:rFonts w:ascii="Trebuchet MS" w:hAnsi="Trebuchet MS"/>
                <w:color w:val="1F4E79" w:themeColor="accent1" w:themeShade="80"/>
                <w:lang w:val="ro-RO"/>
              </w:rPr>
              <w:t xml:space="preserve">In urma consultarii prevederilor Ghidului Solicitantului dedicat apelului competitiv de operatiuni in cadrul Prioritatii 2 a Programului Interreg VI-A Romania-Bulgaria si in urma intocmirii unui buget minim pentru finantarea unor propuneri de proiect pe care le avem in vedere pentru aceasta perioada de programare, am constatat ca pentru realizarea acestora limita maxima stabilita prin ghidul solicitantului pentru proiectele hard, de 2.000.000 euro, ar fi insuficienta pentru finantarea activitatilor. In acest sens, dorim sa va propunem cresterea limitei maxime a fondurilor alocate prin program per proiect, de la 2.000.000 euro la 3.000.000 euro. </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C30CE1" w:rsidRPr="00E95F5B" w:rsidRDefault="00C30CE1" w:rsidP="00EF288B">
            <w:pPr>
              <w:spacing w:before="120" w:after="120" w:line="288" w:lineRule="auto"/>
              <w:jc w:val="both"/>
              <w:rPr>
                <w:rFonts w:ascii="Trebuchet MS" w:hAnsi="Trebuchet MS"/>
                <w:b/>
                <w:color w:val="1F4E79" w:themeColor="accent1" w:themeShade="80"/>
              </w:rPr>
            </w:pPr>
            <w:r w:rsidRPr="00E95F5B">
              <w:rPr>
                <w:rFonts w:ascii="Trebuchet MS" w:hAnsi="Trebuchet MS"/>
                <w:color w:val="1F4E79" w:themeColor="accent1" w:themeShade="80"/>
              </w:rPr>
              <w:t xml:space="preserve">After consulting the provisions of the Applicant's Guide dedicated to the competitive call for operations within </w:t>
            </w:r>
            <w:r w:rsidRPr="00E95F5B">
              <w:rPr>
                <w:rFonts w:ascii="Trebuchet MS" w:hAnsi="Trebuchet MS"/>
                <w:color w:val="1F4E79" w:themeColor="accent1" w:themeShade="80"/>
              </w:rPr>
              <w:lastRenderedPageBreak/>
              <w:t xml:space="preserve">Priority 2 of the </w:t>
            </w:r>
            <w:proofErr w:type="spellStart"/>
            <w:r w:rsidRPr="00E95F5B">
              <w:rPr>
                <w:rFonts w:ascii="Trebuchet MS" w:hAnsi="Trebuchet MS"/>
                <w:color w:val="1F4E79" w:themeColor="accent1" w:themeShade="80"/>
              </w:rPr>
              <w:t>Interreg</w:t>
            </w:r>
            <w:proofErr w:type="spellEnd"/>
            <w:r w:rsidRPr="00E95F5B">
              <w:rPr>
                <w:rFonts w:ascii="Trebuchet MS" w:hAnsi="Trebuchet MS"/>
                <w:color w:val="1F4E79" w:themeColor="accent1" w:themeShade="80"/>
              </w:rPr>
              <w:t xml:space="preserve"> VI-A Romania-Bulgaria Program and following the preparation of a minimum budget for the financing of some project proposals that we have in mind for this programming period, we found that for their realization the maximum limit established by the applicant's guide for hard projects, of 2,000,000 euros, would be insufficient for financing the activities. In this sense, we would like to propose the increase of the maximum limit of the funds allocated by the program per project, from 2,000,000 euros to 3,000,000 euros.</w:t>
            </w:r>
          </w:p>
          <w:p w:rsidR="00F64576" w:rsidRPr="00E95F5B" w:rsidRDefault="00F64576" w:rsidP="00EF288B">
            <w:pPr>
              <w:spacing w:line="288" w:lineRule="auto"/>
              <w:jc w:val="both"/>
              <w:rPr>
                <w:rFonts w:ascii="Trebuchet MS" w:hAnsi="Trebuchet MS"/>
                <w:color w:val="1F4E79" w:themeColor="accent1" w:themeShade="80"/>
                <w:lang w:val="ro-RO"/>
              </w:rPr>
            </w:pPr>
          </w:p>
        </w:tc>
        <w:tc>
          <w:tcPr>
            <w:tcW w:w="3330" w:type="dxa"/>
          </w:tcPr>
          <w:p w:rsidR="00F64576" w:rsidRPr="00E95F5B" w:rsidRDefault="00411D57" w:rsidP="00EF288B">
            <w:pPr>
              <w:spacing w:line="288" w:lineRule="auto"/>
              <w:jc w:val="both"/>
              <w:rPr>
                <w:rFonts w:ascii="Trebuchet MS" w:hAnsi="Trebuchet MS"/>
                <w:color w:val="1F4E79" w:themeColor="accent1" w:themeShade="80"/>
                <w:highlight w:val="cyan"/>
              </w:rPr>
            </w:pPr>
            <w:r w:rsidRPr="00E95F5B">
              <w:rPr>
                <w:rFonts w:ascii="Trebuchet MS" w:hAnsi="Trebuchet MS"/>
                <w:color w:val="1F4E79" w:themeColor="accent1" w:themeShade="80"/>
              </w:rPr>
              <w:lastRenderedPageBreak/>
              <w:t>Please note that, after public consultation, the threshold</w:t>
            </w:r>
            <w:r w:rsidR="007721F2" w:rsidRPr="00E95F5B">
              <w:rPr>
                <w:rFonts w:ascii="Trebuchet MS" w:hAnsi="Trebuchet MS"/>
                <w:color w:val="1F4E79" w:themeColor="accent1" w:themeShade="80"/>
              </w:rPr>
              <w:t xml:space="preserve"> for hard operations</w:t>
            </w:r>
            <w:r w:rsidRPr="00E95F5B">
              <w:rPr>
                <w:rFonts w:ascii="Trebuchet MS" w:hAnsi="Trebuchet MS"/>
                <w:color w:val="1F4E79" w:themeColor="accent1" w:themeShade="80"/>
              </w:rPr>
              <w:t xml:space="preserve"> was increased</w:t>
            </w:r>
            <w:r w:rsidR="00833F90" w:rsidRPr="00E95F5B">
              <w:rPr>
                <w:rFonts w:ascii="Trebuchet MS" w:hAnsi="Trebuchet MS"/>
                <w:color w:val="1F4E79" w:themeColor="accent1" w:themeShade="80"/>
              </w:rPr>
              <w:t xml:space="preserve"> for the SO 2.7 to up to 3,500,000 euro (total eligible budget). </w:t>
            </w:r>
            <w:r w:rsidRPr="00E95F5B">
              <w:rPr>
                <w:rFonts w:ascii="Trebuchet MS" w:hAnsi="Trebuchet MS"/>
                <w:color w:val="1F4E79" w:themeColor="accent1" w:themeShade="80"/>
              </w:rPr>
              <w:t xml:space="preserve">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E30CC1">
        <w:trPr>
          <w:trHeight w:val="233"/>
        </w:trPr>
        <w:tc>
          <w:tcPr>
            <w:tcW w:w="715" w:type="dxa"/>
          </w:tcPr>
          <w:p w:rsidR="00F64576" w:rsidRPr="00E95F5B" w:rsidRDefault="00F64576" w:rsidP="00EF288B">
            <w:pPr>
              <w:spacing w:line="288" w:lineRule="auto"/>
              <w:jc w:val="both"/>
              <w:rPr>
                <w:rFonts w:ascii="Trebuchet MS" w:hAnsi="Trebuchet MS"/>
                <w:color w:val="1F4E79" w:themeColor="accent1" w:themeShade="80"/>
              </w:rPr>
            </w:pPr>
          </w:p>
        </w:tc>
        <w:tc>
          <w:tcPr>
            <w:tcW w:w="1890" w:type="dxa"/>
          </w:tcPr>
          <w:p w:rsidR="00F64576" w:rsidRPr="00E95F5B" w:rsidRDefault="005D40F2" w:rsidP="00EF288B">
            <w:pPr>
              <w:spacing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rPr>
              <w:t>PRIMARIA COMUNEI ȘIMIAN</w:t>
            </w:r>
          </w:p>
          <w:p w:rsidR="005D40F2" w:rsidRPr="00E95F5B" w:rsidRDefault="005D40F2" w:rsidP="00EF288B">
            <w:pPr>
              <w:spacing w:line="288" w:lineRule="auto"/>
              <w:jc w:val="both"/>
              <w:rPr>
                <w:rFonts w:ascii="Trebuchet MS" w:hAnsi="Trebuchet MS" w:cs="Calibri"/>
                <w:color w:val="1F4E79" w:themeColor="accent1" w:themeShade="80"/>
              </w:rPr>
            </w:pPr>
            <w:r w:rsidRPr="00E95F5B">
              <w:rPr>
                <w:rFonts w:ascii="Trebuchet MS" w:hAnsi="Trebuchet MS" w:cs="Calibri"/>
                <w:color w:val="1F4E79" w:themeColor="accent1" w:themeShade="80"/>
              </w:rPr>
              <w:t>JUDETUL MEHEDINTI</w:t>
            </w:r>
          </w:p>
          <w:p w:rsidR="005D40F2" w:rsidRPr="00E95F5B" w:rsidRDefault="005D40F2" w:rsidP="00EF288B">
            <w:pPr>
              <w:spacing w:line="288" w:lineRule="auto"/>
              <w:jc w:val="both"/>
              <w:rPr>
                <w:rFonts w:ascii="Trebuchet MS" w:hAnsi="Trebuchet MS"/>
                <w:color w:val="1F4E79" w:themeColor="accent1" w:themeShade="80"/>
              </w:rPr>
            </w:pPr>
          </w:p>
        </w:tc>
        <w:tc>
          <w:tcPr>
            <w:tcW w:w="6300" w:type="dxa"/>
          </w:tcPr>
          <w:p w:rsidR="005D40F2" w:rsidRPr="00E95F5B" w:rsidRDefault="005D40F2" w:rsidP="00EF288B">
            <w:pPr>
              <w:spacing w:line="288" w:lineRule="auto"/>
              <w:jc w:val="both"/>
              <w:rPr>
                <w:rFonts w:ascii="Trebuchet MS" w:hAnsi="Trebuchet MS"/>
                <w:color w:val="1F4E79" w:themeColor="accent1" w:themeShade="80"/>
                <w:lang w:val="en-GB"/>
              </w:rPr>
            </w:pPr>
            <w:proofErr w:type="spellStart"/>
            <w:r w:rsidRPr="00E95F5B">
              <w:rPr>
                <w:rFonts w:ascii="Trebuchet MS" w:hAnsi="Trebuchet MS"/>
                <w:color w:val="1F4E79" w:themeColor="accent1" w:themeShade="80"/>
                <w:lang w:val="en-GB"/>
              </w:rPr>
              <w:t>Șimian</w:t>
            </w:r>
            <w:proofErr w:type="spellEnd"/>
            <w:r w:rsidRPr="00E95F5B">
              <w:rPr>
                <w:rFonts w:ascii="Trebuchet MS" w:hAnsi="Trebuchet MS"/>
                <w:color w:val="1F4E79" w:themeColor="accent1" w:themeShade="80"/>
                <w:lang w:val="en-GB"/>
              </w:rPr>
              <w:t xml:space="preserve"> is a commune by the Danube, inhabited by approximately 10.000 citizens. We are proud to be one of the few towns where the population is constantly growing, especially because of the migration from the neighbouring city, </w:t>
            </w:r>
            <w:proofErr w:type="spellStart"/>
            <w:r w:rsidRPr="00E95F5B">
              <w:rPr>
                <w:rFonts w:ascii="Trebuchet MS" w:hAnsi="Trebuchet MS"/>
                <w:color w:val="1F4E79" w:themeColor="accent1" w:themeShade="80"/>
                <w:lang w:val="en-GB"/>
              </w:rPr>
              <w:t>DrobetaTurnu</w:t>
            </w:r>
            <w:proofErr w:type="spellEnd"/>
            <w:r w:rsidRPr="00E95F5B">
              <w:rPr>
                <w:rFonts w:ascii="Trebuchet MS" w:hAnsi="Trebuchet MS"/>
                <w:color w:val="1F4E79" w:themeColor="accent1" w:themeShade="80"/>
                <w:lang w:val="en-GB"/>
              </w:rPr>
              <w:t xml:space="preserve"> </w:t>
            </w:r>
            <w:proofErr w:type="spellStart"/>
            <w:r w:rsidRPr="00E95F5B">
              <w:rPr>
                <w:rFonts w:ascii="Trebuchet MS" w:hAnsi="Trebuchet MS"/>
                <w:color w:val="1F4E79" w:themeColor="accent1" w:themeShade="80"/>
                <w:lang w:val="en-GB"/>
              </w:rPr>
              <w:t>Severin</w:t>
            </w:r>
            <w:proofErr w:type="spellEnd"/>
            <w:r w:rsidRPr="00E95F5B">
              <w:rPr>
                <w:rFonts w:ascii="Trebuchet MS" w:hAnsi="Trebuchet MS"/>
                <w:color w:val="1F4E79" w:themeColor="accent1" w:themeShade="80"/>
                <w:lang w:val="en-GB"/>
              </w:rPr>
              <w:t>.</w:t>
            </w:r>
          </w:p>
          <w:p w:rsidR="005D40F2" w:rsidRPr="00E95F5B" w:rsidRDefault="005D40F2" w:rsidP="00EF288B">
            <w:pPr>
              <w:spacing w:line="288" w:lineRule="auto"/>
              <w:jc w:val="both"/>
              <w:rPr>
                <w:rFonts w:ascii="Trebuchet MS" w:hAnsi="Trebuchet MS"/>
                <w:color w:val="1F4E79" w:themeColor="accent1" w:themeShade="80"/>
                <w:lang w:val="en-GB"/>
              </w:rPr>
            </w:pPr>
          </w:p>
          <w:p w:rsidR="005D40F2" w:rsidRPr="00E95F5B" w:rsidRDefault="005D40F2" w:rsidP="00EF288B">
            <w:pPr>
              <w:spacing w:line="288" w:lineRule="auto"/>
              <w:jc w:val="both"/>
              <w:rPr>
                <w:rFonts w:ascii="Trebuchet MS" w:hAnsi="Trebuchet MS"/>
                <w:color w:val="1F4E79" w:themeColor="accent1" w:themeShade="80"/>
                <w:lang w:val="en-GB"/>
              </w:rPr>
            </w:pPr>
            <w:r w:rsidRPr="00E95F5B">
              <w:rPr>
                <w:rFonts w:ascii="Trebuchet MS" w:hAnsi="Trebuchet MS"/>
                <w:color w:val="1F4E79" w:themeColor="accent1" w:themeShade="80"/>
                <w:lang w:val="en-GB"/>
              </w:rPr>
              <w:t xml:space="preserve">Amongst our 2023 development objectives is building a boardwalk along the Danube, and for this we have identified potential support through the </w:t>
            </w:r>
            <w:proofErr w:type="spellStart"/>
            <w:r w:rsidRPr="00E95F5B">
              <w:rPr>
                <w:rFonts w:ascii="Trebuchet MS" w:hAnsi="Trebuchet MS"/>
                <w:color w:val="1F4E79" w:themeColor="accent1" w:themeShade="80"/>
                <w:lang w:val="en-GB"/>
              </w:rPr>
              <w:t>Interreg</w:t>
            </w:r>
            <w:proofErr w:type="spellEnd"/>
            <w:r w:rsidRPr="00E95F5B">
              <w:rPr>
                <w:rFonts w:ascii="Trebuchet MS" w:hAnsi="Trebuchet MS"/>
                <w:color w:val="1F4E79" w:themeColor="accent1" w:themeShade="80"/>
                <w:lang w:val="en-GB"/>
              </w:rPr>
              <w:t xml:space="preserve"> VI-A Romania-Bulgaria Programme. By submitting an application and hopefully being granted financial support, we would contribute to its aim of </w:t>
            </w:r>
            <w:r w:rsidRPr="00E95F5B">
              <w:rPr>
                <w:rFonts w:ascii="Trebuchet MS" w:hAnsi="Trebuchet MS"/>
                <w:i/>
                <w:iCs/>
                <w:color w:val="1F4E79" w:themeColor="accent1" w:themeShade="80"/>
                <w:lang w:val="en-GB"/>
              </w:rPr>
              <w:t>A Greener Europe</w:t>
            </w:r>
            <w:r w:rsidRPr="00E95F5B">
              <w:rPr>
                <w:rFonts w:ascii="Trebuchet MS" w:hAnsi="Trebuchet MS"/>
                <w:color w:val="1F4E79" w:themeColor="accent1" w:themeShade="80"/>
                <w:lang w:val="en-GB"/>
              </w:rPr>
              <w:t>, that's why we come up with the following proposal to APPLICANT’S GUIDE-OPEN CALL FOR THE OPERATIONS UNDER PO 2 (version 1)</w:t>
            </w:r>
          </w:p>
          <w:p w:rsidR="005D40F2" w:rsidRPr="00E95F5B" w:rsidRDefault="005D40F2" w:rsidP="00EF288B">
            <w:pPr>
              <w:spacing w:line="288" w:lineRule="auto"/>
              <w:jc w:val="both"/>
              <w:rPr>
                <w:rFonts w:ascii="Trebuchet MS" w:hAnsi="Trebuchet MS"/>
                <w:color w:val="1F4E79" w:themeColor="accent1" w:themeShade="80"/>
                <w:lang w:val="en-GB"/>
              </w:rPr>
            </w:pPr>
            <w:r w:rsidRPr="00E95F5B">
              <w:rPr>
                <w:rFonts w:ascii="Trebuchet MS" w:hAnsi="Trebuchet MS"/>
                <w:color w:val="1F4E79" w:themeColor="accent1" w:themeShade="80"/>
                <w:lang w:val="en-GB"/>
              </w:rPr>
              <w:t xml:space="preserve">”Priority 2 A greener region”, </w:t>
            </w:r>
            <w:r w:rsidRPr="00E95F5B">
              <w:rPr>
                <w:rFonts w:ascii="Trebuchet MS" w:hAnsi="Trebuchet MS"/>
                <w:b/>
                <w:i/>
                <w:color w:val="1F4E79" w:themeColor="accent1" w:themeShade="80"/>
                <w:lang w:val="en-GB"/>
              </w:rPr>
              <w:t>Section 6-Types of operations financed under the call:</w:t>
            </w:r>
          </w:p>
          <w:p w:rsidR="005D40F2" w:rsidRPr="00E95F5B" w:rsidRDefault="005D40F2" w:rsidP="00EF288B">
            <w:pPr>
              <w:spacing w:line="288" w:lineRule="auto"/>
              <w:jc w:val="both"/>
              <w:rPr>
                <w:rFonts w:ascii="Trebuchet MS" w:hAnsi="Trebuchet MS"/>
                <w:color w:val="1F4E79" w:themeColor="accent1" w:themeShade="80"/>
                <w:lang w:val="en-GB"/>
              </w:rPr>
            </w:pPr>
          </w:p>
          <w:p w:rsidR="005D40F2" w:rsidRPr="00E95F5B" w:rsidRDefault="005D40F2" w:rsidP="00EF288B">
            <w:pPr>
              <w:pStyle w:val="ListParagraph"/>
              <w:spacing w:line="288" w:lineRule="auto"/>
              <w:jc w:val="both"/>
              <w:rPr>
                <w:rFonts w:ascii="Trebuchet MS" w:hAnsi="Trebuchet MS"/>
                <w:b/>
                <w:i/>
                <w:color w:val="1F4E79" w:themeColor="accent1" w:themeShade="80"/>
                <w:lang w:val="en-GB"/>
              </w:rPr>
            </w:pPr>
            <w:r w:rsidRPr="00E95F5B">
              <w:rPr>
                <w:rFonts w:ascii="Trebuchet MS" w:hAnsi="Trebuchet MS"/>
                <w:b/>
                <w:i/>
                <w:color w:val="1F4E79" w:themeColor="accent1" w:themeShade="80"/>
                <w:lang w:val="en-GB"/>
              </w:rPr>
              <w:t>APPLICANT-GUIDE</w:t>
            </w:r>
          </w:p>
          <w:p w:rsidR="005D40F2" w:rsidRPr="00E95F5B" w:rsidRDefault="005D40F2" w:rsidP="00EF288B">
            <w:pPr>
              <w:pStyle w:val="ListParagraph"/>
              <w:spacing w:line="288" w:lineRule="auto"/>
              <w:jc w:val="both"/>
              <w:rPr>
                <w:rFonts w:ascii="Trebuchet MS" w:hAnsi="Trebuchet MS"/>
                <w:b/>
                <w:color w:val="1F4E79" w:themeColor="accent1" w:themeShade="80"/>
                <w:lang w:val="en-GB"/>
              </w:rPr>
            </w:pPr>
          </w:p>
          <w:p w:rsidR="005D40F2" w:rsidRPr="00E95F5B" w:rsidRDefault="005D40F2" w:rsidP="00EF288B">
            <w:pPr>
              <w:pStyle w:val="ListParagraph"/>
              <w:numPr>
                <w:ilvl w:val="0"/>
                <w:numId w:val="8"/>
              </w:numPr>
              <w:spacing w:line="288" w:lineRule="auto"/>
              <w:jc w:val="both"/>
              <w:rPr>
                <w:rFonts w:ascii="Trebuchet MS" w:hAnsi="Trebuchet MS"/>
                <w:b/>
                <w:color w:val="1F4E79" w:themeColor="accent1" w:themeShade="80"/>
                <w:lang w:val="en-GB"/>
              </w:rPr>
            </w:pPr>
            <w:r w:rsidRPr="00E95F5B">
              <w:rPr>
                <w:rFonts w:ascii="Trebuchet MS" w:hAnsi="Trebuchet MS"/>
                <w:b/>
                <w:color w:val="1F4E79" w:themeColor="accent1" w:themeShade="80"/>
                <w:lang w:val="en-GB"/>
              </w:rPr>
              <w:t>Type of operation:  Hard operation</w:t>
            </w:r>
          </w:p>
          <w:p w:rsidR="005D40F2" w:rsidRPr="00E95F5B" w:rsidRDefault="005D40F2" w:rsidP="00EF288B">
            <w:pPr>
              <w:pStyle w:val="ListParagraph"/>
              <w:numPr>
                <w:ilvl w:val="0"/>
                <w:numId w:val="8"/>
              </w:numPr>
              <w:spacing w:line="288" w:lineRule="auto"/>
              <w:jc w:val="both"/>
              <w:rPr>
                <w:rFonts w:ascii="Trebuchet MS" w:hAnsi="Trebuchet MS"/>
                <w:color w:val="1F4E79" w:themeColor="accent1" w:themeShade="80"/>
                <w:lang w:val="en-GB"/>
              </w:rPr>
            </w:pPr>
            <w:r w:rsidRPr="00E95F5B">
              <w:rPr>
                <w:rFonts w:ascii="Trebuchet MS" w:hAnsi="Trebuchet MS"/>
                <w:b/>
                <w:color w:val="1F4E79" w:themeColor="accent1" w:themeShade="80"/>
                <w:lang w:val="en-GB"/>
              </w:rPr>
              <w:t xml:space="preserve">Project duration: </w:t>
            </w:r>
            <w:r w:rsidRPr="00E95F5B">
              <w:rPr>
                <w:rFonts w:ascii="Trebuchet MS" w:hAnsi="Trebuchet MS"/>
                <w:color w:val="1F4E79" w:themeColor="accent1" w:themeShade="80"/>
                <w:lang w:val="en-GB"/>
              </w:rPr>
              <w:t xml:space="preserve"> not exceed 36 months from the starting date of the project</w:t>
            </w:r>
          </w:p>
          <w:p w:rsidR="005D40F2" w:rsidRPr="00E95F5B" w:rsidRDefault="005D40F2" w:rsidP="00EF288B">
            <w:pPr>
              <w:pStyle w:val="ListParagraph"/>
              <w:numPr>
                <w:ilvl w:val="0"/>
                <w:numId w:val="8"/>
              </w:numPr>
              <w:spacing w:line="288" w:lineRule="auto"/>
              <w:jc w:val="both"/>
              <w:rPr>
                <w:rFonts w:ascii="Trebuchet MS" w:hAnsi="Trebuchet MS"/>
                <w:color w:val="1F4E79" w:themeColor="accent1" w:themeShade="80"/>
                <w:lang w:val="en-GB"/>
              </w:rPr>
            </w:pPr>
            <w:r w:rsidRPr="00E95F5B">
              <w:rPr>
                <w:rFonts w:ascii="Trebuchet MS" w:hAnsi="Trebuchet MS"/>
                <w:b/>
                <w:color w:val="1F4E79" w:themeColor="accent1" w:themeShade="80"/>
                <w:lang w:val="en-GB"/>
              </w:rPr>
              <w:t xml:space="preserve">Total financial support from the programme (including ERDF, and the national co-financing from the state budget and corresponding own contribution): </w:t>
            </w:r>
            <w:r w:rsidRPr="00E95F5B">
              <w:rPr>
                <w:rFonts w:ascii="Trebuchet MS" w:hAnsi="Trebuchet MS"/>
                <w:color w:val="1F4E79" w:themeColor="accent1" w:themeShade="80"/>
                <w:lang w:val="en-GB"/>
              </w:rPr>
              <w:t xml:space="preserve"> between 500,000 Euro and 2,000,000 Euro.</w:t>
            </w:r>
          </w:p>
          <w:p w:rsidR="005D40F2" w:rsidRPr="00E95F5B" w:rsidRDefault="005D40F2" w:rsidP="00EF288B">
            <w:pPr>
              <w:pStyle w:val="ListParagraph"/>
              <w:spacing w:line="288" w:lineRule="auto"/>
              <w:jc w:val="both"/>
              <w:rPr>
                <w:rFonts w:ascii="Trebuchet MS" w:hAnsi="Trebuchet MS"/>
                <w:b/>
                <w:i/>
                <w:color w:val="1F4E79" w:themeColor="accent1" w:themeShade="80"/>
                <w:lang w:val="en-GB"/>
              </w:rPr>
            </w:pPr>
          </w:p>
          <w:p w:rsidR="005D40F2" w:rsidRPr="00E95F5B" w:rsidRDefault="005D40F2" w:rsidP="00EF288B">
            <w:pPr>
              <w:pStyle w:val="ListParagraph"/>
              <w:spacing w:line="288" w:lineRule="auto"/>
              <w:jc w:val="both"/>
              <w:rPr>
                <w:rFonts w:ascii="Trebuchet MS" w:hAnsi="Trebuchet MS"/>
                <w:b/>
                <w:i/>
                <w:color w:val="1F4E79" w:themeColor="accent1" w:themeShade="80"/>
                <w:lang w:val="en-GB"/>
              </w:rPr>
            </w:pPr>
            <w:r w:rsidRPr="00E95F5B">
              <w:rPr>
                <w:rFonts w:ascii="Trebuchet MS" w:hAnsi="Trebuchet MS"/>
                <w:b/>
                <w:i/>
                <w:color w:val="1F4E79" w:themeColor="accent1" w:themeShade="80"/>
                <w:lang w:val="en-GB"/>
              </w:rPr>
              <w:t>PROPOSAL</w:t>
            </w:r>
          </w:p>
          <w:p w:rsidR="005D40F2" w:rsidRPr="00E95F5B" w:rsidRDefault="005D40F2" w:rsidP="00EF288B">
            <w:pPr>
              <w:pStyle w:val="ListParagraph"/>
              <w:spacing w:line="288" w:lineRule="auto"/>
              <w:jc w:val="both"/>
              <w:rPr>
                <w:rFonts w:ascii="Trebuchet MS" w:hAnsi="Trebuchet MS"/>
                <w:b/>
                <w:i/>
                <w:color w:val="1F4E79" w:themeColor="accent1" w:themeShade="80"/>
                <w:lang w:val="en-GB"/>
              </w:rPr>
            </w:pPr>
          </w:p>
          <w:p w:rsidR="005D40F2" w:rsidRPr="00E95F5B" w:rsidRDefault="005D40F2" w:rsidP="00EF288B">
            <w:pPr>
              <w:pStyle w:val="ListParagraph"/>
              <w:numPr>
                <w:ilvl w:val="0"/>
                <w:numId w:val="8"/>
              </w:numPr>
              <w:spacing w:line="288" w:lineRule="auto"/>
              <w:jc w:val="both"/>
              <w:rPr>
                <w:rFonts w:ascii="Trebuchet MS" w:hAnsi="Trebuchet MS"/>
                <w:b/>
                <w:color w:val="1F4E79" w:themeColor="accent1" w:themeShade="80"/>
                <w:lang w:val="en-GB"/>
              </w:rPr>
            </w:pPr>
            <w:r w:rsidRPr="00E95F5B">
              <w:rPr>
                <w:rFonts w:ascii="Trebuchet MS" w:hAnsi="Trebuchet MS"/>
                <w:b/>
                <w:color w:val="1F4E79" w:themeColor="accent1" w:themeShade="80"/>
                <w:lang w:val="en-GB"/>
              </w:rPr>
              <w:t>Type of operation:  Hard operation</w:t>
            </w:r>
          </w:p>
          <w:p w:rsidR="005D40F2" w:rsidRPr="00E95F5B" w:rsidRDefault="005D40F2" w:rsidP="00EF288B">
            <w:pPr>
              <w:pStyle w:val="ListParagraph"/>
              <w:numPr>
                <w:ilvl w:val="0"/>
                <w:numId w:val="8"/>
              </w:numPr>
              <w:spacing w:line="288" w:lineRule="auto"/>
              <w:jc w:val="both"/>
              <w:rPr>
                <w:rFonts w:ascii="Trebuchet MS" w:hAnsi="Trebuchet MS"/>
                <w:color w:val="1F4E79" w:themeColor="accent1" w:themeShade="80"/>
                <w:lang w:val="en-GB"/>
              </w:rPr>
            </w:pPr>
            <w:r w:rsidRPr="00E95F5B">
              <w:rPr>
                <w:rFonts w:ascii="Trebuchet MS" w:hAnsi="Trebuchet MS"/>
                <w:b/>
                <w:color w:val="1F4E79" w:themeColor="accent1" w:themeShade="80"/>
                <w:lang w:val="en-GB"/>
              </w:rPr>
              <w:t xml:space="preserve">Project duration: </w:t>
            </w:r>
            <w:r w:rsidRPr="00E95F5B">
              <w:rPr>
                <w:rFonts w:ascii="Trebuchet MS" w:hAnsi="Trebuchet MS"/>
                <w:color w:val="1F4E79" w:themeColor="accent1" w:themeShade="80"/>
                <w:lang w:val="en-GB"/>
              </w:rPr>
              <w:t xml:space="preserve"> not exceed 36 months from the starting date of the project</w:t>
            </w:r>
          </w:p>
          <w:p w:rsidR="00F64576" w:rsidRPr="00E95F5B" w:rsidRDefault="005D40F2" w:rsidP="00EF288B">
            <w:pPr>
              <w:pStyle w:val="ListParagraph"/>
              <w:numPr>
                <w:ilvl w:val="0"/>
                <w:numId w:val="8"/>
              </w:numPr>
              <w:spacing w:line="288" w:lineRule="auto"/>
              <w:jc w:val="both"/>
              <w:rPr>
                <w:rFonts w:ascii="Trebuchet MS" w:hAnsi="Trebuchet MS"/>
                <w:color w:val="1F4E79" w:themeColor="accent1" w:themeShade="80"/>
                <w:lang w:val="en-GB"/>
              </w:rPr>
            </w:pPr>
            <w:r w:rsidRPr="00E95F5B">
              <w:rPr>
                <w:rFonts w:ascii="Trebuchet MS" w:hAnsi="Trebuchet MS"/>
                <w:b/>
                <w:color w:val="1F4E79" w:themeColor="accent1" w:themeShade="80"/>
                <w:lang w:val="en-GB"/>
              </w:rPr>
              <w:t xml:space="preserve">Total financial support from the programme (including ERDF, and the national co-financing from the state budget and corresponding own contribution): </w:t>
            </w:r>
            <w:r w:rsidRPr="00E95F5B">
              <w:rPr>
                <w:rFonts w:ascii="Trebuchet MS" w:hAnsi="Trebuchet MS"/>
                <w:color w:val="1F4E79" w:themeColor="accent1" w:themeShade="80"/>
                <w:lang w:val="en-GB"/>
              </w:rPr>
              <w:t xml:space="preserve"> between 500,000 Euro and 3,5,000,000 Euro.</w:t>
            </w:r>
          </w:p>
        </w:tc>
        <w:tc>
          <w:tcPr>
            <w:tcW w:w="3330" w:type="dxa"/>
          </w:tcPr>
          <w:p w:rsidR="00F64576" w:rsidRPr="00E95F5B" w:rsidRDefault="003E315D"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Please note that, after public consultation, the threshold for hard operations was increased</w:t>
            </w:r>
            <w:r w:rsidR="00833F90" w:rsidRPr="00E95F5B">
              <w:rPr>
                <w:rFonts w:ascii="Trebuchet MS" w:hAnsi="Trebuchet MS"/>
                <w:color w:val="1F4E79" w:themeColor="accent1" w:themeShade="80"/>
              </w:rPr>
              <w:t xml:space="preserve"> for the SO 2.7 to up to 3,500,000 euro (total eligible budget).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603E58">
        <w:trPr>
          <w:trHeight w:val="248"/>
        </w:trPr>
        <w:tc>
          <w:tcPr>
            <w:tcW w:w="15115" w:type="dxa"/>
            <w:gridSpan w:val="5"/>
            <w:shd w:val="clear" w:color="auto" w:fill="BFBFBF" w:themeFill="background1" w:themeFillShade="BF"/>
          </w:tcPr>
          <w:p w:rsidR="00014E7F" w:rsidRPr="00E95F5B" w:rsidRDefault="00014E7F"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hAnsi="Trebuchet MS"/>
                <w:b/>
                <w:color w:val="1F4E79" w:themeColor="accent1" w:themeShade="80"/>
              </w:rPr>
              <w:lastRenderedPageBreak/>
              <w:t>Annexes</w:t>
            </w:r>
          </w:p>
        </w:tc>
      </w:tr>
      <w:tr w:rsidR="00E95F5B" w:rsidRPr="00E95F5B" w:rsidTr="00E30CC1">
        <w:trPr>
          <w:trHeight w:val="744"/>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VI.1</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lastRenderedPageBreak/>
              <w:t>Anexa</w:t>
            </w:r>
            <w:proofErr w:type="spellEnd"/>
            <w:r w:rsidRPr="00E95F5B">
              <w:rPr>
                <w:rFonts w:ascii="Trebuchet MS" w:eastAsia="Times New Roman" w:hAnsi="Trebuchet MS"/>
                <w:color w:val="1F4E79" w:themeColor="accent1" w:themeShade="80"/>
              </w:rPr>
              <w:t xml:space="preserve"> AG_B </w:t>
            </w:r>
            <w:proofErr w:type="spellStart"/>
            <w:r w:rsidRPr="00E95F5B">
              <w:rPr>
                <w:rFonts w:ascii="Trebuchet MS" w:eastAsia="Times New Roman" w:hAnsi="Trebuchet MS"/>
                <w:color w:val="1F4E79" w:themeColor="accent1" w:themeShade="80"/>
              </w:rPr>
              <w:t>Lista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cheltuieli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eligibile</w:t>
            </w:r>
            <w:proofErr w:type="spellEnd"/>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La pct. 8 </w:t>
            </w:r>
            <w:proofErr w:type="spellStart"/>
            <w:r w:rsidRPr="00E95F5B">
              <w:rPr>
                <w:rFonts w:ascii="Trebuchet MS" w:eastAsia="Times New Roman" w:hAnsi="Trebuchet MS"/>
                <w:color w:val="1F4E79" w:themeColor="accent1" w:themeShade="80"/>
              </w:rPr>
              <w:t>Costuri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pregatire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litera</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spre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deosebire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litera</w:t>
            </w:r>
            <w:proofErr w:type="spellEnd"/>
            <w:r w:rsidRPr="00E95F5B">
              <w:rPr>
                <w:rFonts w:ascii="Trebuchet MS" w:eastAsia="Times New Roman" w:hAnsi="Trebuchet MS"/>
                <w:color w:val="1F4E79" w:themeColor="accent1" w:themeShade="80"/>
              </w:rPr>
              <w:t xml:space="preserve"> b), nu </w:t>
            </w:r>
            <w:proofErr w:type="spellStart"/>
            <w:r w:rsidRPr="00E95F5B">
              <w:rPr>
                <w:rFonts w:ascii="Trebuchet MS" w:eastAsia="Times New Roman" w:hAnsi="Trebuchet MS"/>
                <w:color w:val="1F4E79" w:themeColor="accent1" w:themeShade="80"/>
              </w:rPr>
              <w:t>apare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mentiunea</w:t>
            </w:r>
            <w:proofErr w:type="spellEnd"/>
            <w:r w:rsidRPr="00E95F5B">
              <w:rPr>
                <w:rFonts w:ascii="Trebuchet MS" w:eastAsia="Times New Roman" w:hAnsi="Trebuchet MS"/>
                <w:color w:val="1F4E79" w:themeColor="accent1" w:themeShade="80"/>
              </w:rPr>
              <w:t xml:space="preserve"> "supported by documents". De </w:t>
            </w:r>
            <w:proofErr w:type="spellStart"/>
            <w:r w:rsidRPr="00E95F5B">
              <w:rPr>
                <w:rFonts w:ascii="Trebuchet MS" w:eastAsia="Times New Roman" w:hAnsi="Trebuchet MS"/>
                <w:color w:val="1F4E79" w:themeColor="accent1" w:themeShade="80"/>
              </w:rPr>
              <w:t>aici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putem</w:t>
            </w:r>
            <w:proofErr w:type="spellEnd"/>
            <w:r w:rsidRPr="00E95F5B">
              <w:rPr>
                <w:rFonts w:ascii="Trebuchet MS" w:eastAsia="Times New Roman" w:hAnsi="Trebuchet MS"/>
                <w:color w:val="1F4E79" w:themeColor="accent1" w:themeShade="80"/>
              </w:rPr>
              <w:t xml:space="preserve"> deduce </w:t>
            </w:r>
            <w:proofErr w:type="spellStart"/>
            <w:r w:rsidRPr="00E95F5B">
              <w:rPr>
                <w:rFonts w:ascii="Trebuchet MS" w:eastAsia="Times New Roman" w:hAnsi="Trebuchet MS"/>
                <w:color w:val="1F4E79" w:themeColor="accent1" w:themeShade="80"/>
              </w:rPr>
              <w:t>faptul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costurile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aferente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lastRenderedPageBreak/>
              <w:t>pregatirii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asa</w:t>
            </w:r>
            <w:proofErr w:type="spellEnd"/>
            <w:r w:rsidRPr="00E95F5B">
              <w:rPr>
                <w:rFonts w:ascii="Trebuchet MS" w:eastAsia="Times New Roman" w:hAnsi="Trebuchet MS"/>
                <w:color w:val="1F4E79" w:themeColor="accent1" w:themeShade="80"/>
              </w:rPr>
              <w:t xml:space="preserve"> cum </w:t>
            </w:r>
            <w:proofErr w:type="spellStart"/>
            <w:r w:rsidRPr="00E95F5B">
              <w:rPr>
                <w:rFonts w:ascii="Trebuchet MS" w:eastAsia="Times New Roman" w:hAnsi="Trebuchet MS"/>
                <w:color w:val="1F4E79" w:themeColor="accent1" w:themeShade="80"/>
              </w:rPr>
              <w:t>sunt</w:t>
            </w:r>
            <w:proofErr w:type="spellEnd"/>
            <w:r w:rsidRPr="00E95F5B">
              <w:rPr>
                <w:rFonts w:ascii="Trebuchet MS" w:eastAsia="Times New Roman" w:hAnsi="Trebuchet MS"/>
                <w:color w:val="1F4E79" w:themeColor="accent1" w:themeShade="80"/>
              </w:rPr>
              <w:t xml:space="preserve"> explicate la </w:t>
            </w:r>
            <w:proofErr w:type="spellStart"/>
            <w:r w:rsidRPr="00E95F5B">
              <w:rPr>
                <w:rFonts w:ascii="Trebuchet MS" w:eastAsia="Times New Roman" w:hAnsi="Trebuchet MS"/>
                <w:color w:val="1F4E79" w:themeColor="accent1" w:themeShade="80"/>
              </w:rPr>
              <w:t>litera</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Beneficiarul</w:t>
            </w:r>
            <w:proofErr w:type="spellEnd"/>
            <w:r w:rsidRPr="00E95F5B">
              <w:rPr>
                <w:rFonts w:ascii="Trebuchet MS" w:eastAsia="Times New Roman" w:hAnsi="Trebuchet MS"/>
                <w:color w:val="1F4E79" w:themeColor="accent1" w:themeShade="80"/>
              </w:rPr>
              <w:t xml:space="preserve"> nu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furniza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Finantatorului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documente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justificative</w:t>
            </w:r>
            <w:proofErr w:type="spellEnd"/>
            <w:r w:rsidRPr="00E95F5B">
              <w:rPr>
                <w:rFonts w:ascii="Trebuchet MS" w:eastAsia="Times New Roman" w:hAnsi="Trebuchet MS"/>
                <w:color w:val="1F4E79" w:themeColor="accent1" w:themeShade="80"/>
              </w:rPr>
              <w:t xml:space="preserve">, ci </w:t>
            </w:r>
            <w:proofErr w:type="spellStart"/>
            <w:r w:rsidRPr="00E95F5B">
              <w:rPr>
                <w:rFonts w:ascii="Trebuchet MS" w:eastAsia="Times New Roman" w:hAnsi="Trebuchet MS"/>
                <w:color w:val="1F4E79" w:themeColor="accent1" w:themeShade="80"/>
              </w:rPr>
              <w:t>doar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include </w:t>
            </w:r>
            <w:proofErr w:type="spellStart"/>
            <w:r w:rsidRPr="00E95F5B">
              <w:rPr>
                <w:rFonts w:ascii="Trebuchet MS" w:eastAsia="Times New Roman" w:hAnsi="Trebuchet MS"/>
                <w:color w:val="1F4E79" w:themeColor="accent1" w:themeShade="80"/>
              </w:rPr>
              <w:t>aceasta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suma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bugetul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proiectului</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w:t>
            </w:r>
            <w:proofErr w:type="spellEnd"/>
            <w:r w:rsidRPr="00E95F5B">
              <w:rPr>
                <w:rFonts w:ascii="Trebuchet MS" w:eastAsia="Times New Roman" w:hAnsi="Trebuchet MS"/>
                <w:color w:val="1F4E79" w:themeColor="accent1" w:themeShade="80"/>
              </w:rPr>
              <w:t xml:space="preserve"> aspect, in </w:t>
            </w:r>
            <w:proofErr w:type="spellStart"/>
            <w:r w:rsidRPr="00E95F5B">
              <w:rPr>
                <w:rFonts w:ascii="Trebuchet MS" w:eastAsia="Times New Roman" w:hAnsi="Trebuchet MS"/>
                <w:color w:val="1F4E79" w:themeColor="accent1" w:themeShade="80"/>
              </w:rPr>
              <w:t>speta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Beneficiarul</w:t>
            </w:r>
            <w:proofErr w:type="spellEnd"/>
            <w:r w:rsidRPr="00E95F5B">
              <w:rPr>
                <w:rFonts w:ascii="Trebuchet MS" w:eastAsia="Times New Roman" w:hAnsi="Trebuchet MS"/>
                <w:color w:val="1F4E79" w:themeColor="accent1" w:themeShade="80"/>
              </w:rPr>
              <w:t xml:space="preserve"> are </w:t>
            </w:r>
            <w:proofErr w:type="spellStart"/>
            <w:r w:rsidRPr="00E95F5B">
              <w:rPr>
                <w:rFonts w:ascii="Trebuchet MS" w:eastAsia="Times New Roman" w:hAnsi="Trebuchet MS"/>
                <w:color w:val="1F4E79" w:themeColor="accent1" w:themeShade="80"/>
              </w:rPr>
              <w:t>obligatia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transmiterii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documentelor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suport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atat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litera</w:t>
            </w:r>
            <w:proofErr w:type="spellEnd"/>
            <w:r w:rsidRPr="00E95F5B">
              <w:rPr>
                <w:rFonts w:ascii="Trebuchet MS" w:eastAsia="Times New Roman" w:hAnsi="Trebuchet MS"/>
                <w:color w:val="1F4E79" w:themeColor="accent1" w:themeShade="80"/>
              </w:rPr>
              <w:t xml:space="preserve"> a) cat si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litera</w:t>
            </w:r>
            <w:proofErr w:type="spellEnd"/>
            <w:r w:rsidRPr="00E95F5B">
              <w:rPr>
                <w:rFonts w:ascii="Trebuchet MS" w:eastAsia="Times New Roman" w:hAnsi="Trebuchet MS"/>
                <w:color w:val="1F4E79" w:themeColor="accent1" w:themeShade="80"/>
              </w:rPr>
              <w:t xml:space="preserve"> b).</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E768E9" w:rsidRPr="00E95F5B" w:rsidRDefault="00E768E9"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Appendix AG_B List of eligible expenses</w:t>
            </w:r>
          </w:p>
          <w:p w:rsidR="00E768E9" w:rsidRPr="00E95F5B" w:rsidRDefault="00E768E9"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In point 8 Project preparation costs, letter a), unlike letter b), the mention "supported by documents" does not appear. From here we can deduce the fact that for the costs related to the preparation of the project as explained in letter a), the Beneficiary will not provide the Financier with supporting documents, but will only include this amount in the project budget.</w:t>
            </w:r>
          </w:p>
          <w:p w:rsidR="00F64576" w:rsidRPr="00E95F5B" w:rsidRDefault="00E768E9" w:rsidP="00EF288B">
            <w:pPr>
              <w:spacing w:line="288" w:lineRule="auto"/>
              <w:jc w:val="both"/>
              <w:rPr>
                <w:rFonts w:ascii="Trebuchet MS" w:eastAsia="Times New Roman" w:hAnsi="Trebuchet MS"/>
                <w:color w:val="1F4E79" w:themeColor="accent1" w:themeShade="80"/>
              </w:rPr>
            </w:pPr>
            <w:r w:rsidRPr="00E95F5B">
              <w:rPr>
                <w:rFonts w:ascii="Trebuchet MS" w:hAnsi="Trebuchet MS"/>
                <w:color w:val="1F4E79" w:themeColor="accent1" w:themeShade="80"/>
              </w:rPr>
              <w:t>Please clarify this aspect, regarding whether the Beneficiary has the obligation to submit the supporting documents for both letter a) and letter b).</w:t>
            </w:r>
          </w:p>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2533E5" w:rsidRPr="00E95F5B" w:rsidRDefault="002533E5"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As presented within the List of eligible expenditure, the preparation costs shall be reimbursed based:</w:t>
            </w:r>
          </w:p>
          <w:p w:rsidR="002533E5" w:rsidRPr="00E95F5B" w:rsidRDefault="002533E5" w:rsidP="00EF288B">
            <w:pPr>
              <w:pStyle w:val="ListParagraph"/>
              <w:numPr>
                <w:ilvl w:val="0"/>
                <w:numId w:val="4"/>
              </w:numPr>
              <w:spacing w:line="288" w:lineRule="auto"/>
              <w:ind w:left="0" w:firstLine="0"/>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on basis of a lump sum </w:t>
            </w:r>
            <w:r w:rsidRPr="00E95F5B">
              <w:rPr>
                <w:rFonts w:ascii="Trebuchet MS" w:hAnsi="Trebuchet MS"/>
                <w:b/>
                <w:color w:val="1F4E79" w:themeColor="accent1" w:themeShade="80"/>
              </w:rPr>
              <w:t>granted equally to all financed operations</w:t>
            </w:r>
            <w:r w:rsidRPr="00E95F5B">
              <w:rPr>
                <w:rFonts w:ascii="Trebuchet MS" w:hAnsi="Trebuchet MS"/>
                <w:color w:val="1F4E79" w:themeColor="accent1" w:themeShade="80"/>
              </w:rPr>
              <w:t xml:space="preserve"> within 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w:t>
            </w:r>
            <w:r w:rsidRPr="00E95F5B">
              <w:rPr>
                <w:rFonts w:ascii="Trebuchet MS" w:hAnsi="Trebuchet MS"/>
                <w:b/>
                <w:color w:val="1F4E79" w:themeColor="accent1" w:themeShade="80"/>
              </w:rPr>
              <w:t>after the subsidy contract is signed</w:t>
            </w:r>
            <w:r w:rsidRPr="00E95F5B">
              <w:rPr>
                <w:rFonts w:ascii="Trebuchet MS" w:hAnsi="Trebuchet MS"/>
                <w:color w:val="1F4E79" w:themeColor="accent1" w:themeShade="80"/>
              </w:rPr>
              <w:t>. The lump sum for project preparation is granted in block, per project, to the Lead Partner, no other supporting documents are needed. Thus, when submitting the application form, the division between partners of the lump sum must be mentioned and further on the Lead Partner will transfer the due amounts to its partners.</w:t>
            </w:r>
            <w:r w:rsidR="00196B14" w:rsidRPr="00E95F5B">
              <w:rPr>
                <w:rFonts w:ascii="Trebuchet MS" w:eastAsiaTheme="minorEastAsia" w:hAnsi="Trebuchet MS"/>
                <w:snapToGrid w:val="0"/>
                <w:color w:val="1F4E79" w:themeColor="accent1" w:themeShade="80"/>
                <w:lang w:val="en-GB"/>
              </w:rPr>
              <w:t xml:space="preserve"> </w:t>
            </w:r>
            <w:r w:rsidR="00196B14" w:rsidRPr="00E95F5B">
              <w:rPr>
                <w:rFonts w:ascii="Trebuchet MS" w:hAnsi="Trebuchet MS"/>
                <w:color w:val="1F4E79" w:themeColor="accent1" w:themeShade="80"/>
                <w:lang w:val="en-GB"/>
              </w:rPr>
              <w:t xml:space="preserve">The lump sum for project preparation covers elaboration of applications for financing, including the annex mandatory for all applications as listed in </w:t>
            </w:r>
            <w:r w:rsidR="00196B14" w:rsidRPr="00E95F5B">
              <w:rPr>
                <w:rFonts w:ascii="Trebuchet MS" w:hAnsi="Trebuchet MS"/>
                <w:i/>
                <w:color w:val="1F4E79" w:themeColor="accent1" w:themeShade="80"/>
                <w:lang w:val="en-GB"/>
              </w:rPr>
              <w:t>A. Documents mandatory for all applications</w:t>
            </w:r>
            <w:r w:rsidR="00196B14" w:rsidRPr="00E95F5B">
              <w:rPr>
                <w:rFonts w:ascii="Trebuchet MS" w:hAnsi="Trebuchet MS"/>
                <w:color w:val="1F4E79" w:themeColor="accent1" w:themeShade="80"/>
                <w:lang w:val="en-GB"/>
              </w:rPr>
              <w:t>.</w:t>
            </w:r>
          </w:p>
          <w:p w:rsidR="00196B14" w:rsidRPr="00E95F5B" w:rsidRDefault="002533E5" w:rsidP="00EF288B">
            <w:pPr>
              <w:pStyle w:val="ListParagraph"/>
              <w:numPr>
                <w:ilvl w:val="0"/>
                <w:numId w:val="4"/>
              </w:numPr>
              <w:spacing w:line="288" w:lineRule="auto"/>
              <w:ind w:left="0" w:firstLine="0"/>
              <w:jc w:val="both"/>
              <w:rPr>
                <w:rFonts w:ascii="Trebuchet MS" w:hAnsi="Trebuchet MS"/>
                <w:color w:val="1F4E79" w:themeColor="accent1" w:themeShade="80"/>
              </w:rPr>
            </w:pPr>
            <w:r w:rsidRPr="00E95F5B">
              <w:rPr>
                <w:rFonts w:ascii="Trebuchet MS" w:hAnsi="Trebuchet MS"/>
                <w:color w:val="1F4E79" w:themeColor="accent1" w:themeShade="80"/>
              </w:rPr>
              <w:t xml:space="preserve">on real cost principle - </w:t>
            </w:r>
            <w:r w:rsidRPr="00E95F5B">
              <w:rPr>
                <w:rFonts w:ascii="Trebuchet MS" w:hAnsi="Trebuchet MS"/>
                <w:b/>
                <w:color w:val="1F4E79" w:themeColor="accent1" w:themeShade="80"/>
              </w:rPr>
              <w:t xml:space="preserve">for </w:t>
            </w:r>
            <w:r w:rsidRPr="00E95F5B">
              <w:rPr>
                <w:rFonts w:ascii="Trebuchet MS" w:hAnsi="Trebuchet MS"/>
                <w:color w:val="1F4E79" w:themeColor="accent1" w:themeShade="80"/>
              </w:rPr>
              <w:t xml:space="preserve">expenditures for preparing the documents required at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level when submitting the application form </w:t>
            </w:r>
          </w:p>
          <w:p w:rsidR="00196B14" w:rsidRPr="00E95F5B" w:rsidRDefault="00196B14" w:rsidP="00EF288B">
            <w:pPr>
              <w:tabs>
                <w:tab w:val="left" w:pos="5060"/>
              </w:tabs>
              <w:spacing w:before="120"/>
              <w:jc w:val="both"/>
              <w:rPr>
                <w:rFonts w:ascii="Trebuchet MS" w:hAnsi="Trebuchet MS"/>
                <w:color w:val="1F4E79" w:themeColor="accent1" w:themeShade="80"/>
                <w:lang w:val="en-GB"/>
              </w:rPr>
            </w:pPr>
            <w:r w:rsidRPr="00E95F5B">
              <w:rPr>
                <w:rFonts w:ascii="Trebuchet MS" w:hAnsi="Trebuchet MS"/>
                <w:snapToGrid w:val="0"/>
                <w:color w:val="1F4E79" w:themeColor="accent1" w:themeShade="80"/>
                <w:lang w:val="en-GB"/>
              </w:rPr>
              <w:lastRenderedPageBreak/>
              <w:t xml:space="preserve">These annexes refer to the following documents listed on </w:t>
            </w:r>
            <w:r w:rsidRPr="00E95F5B">
              <w:rPr>
                <w:rFonts w:ascii="Trebuchet MS" w:hAnsi="Trebuchet MS"/>
                <w:i/>
                <w:snapToGrid w:val="0"/>
                <w:color w:val="1F4E79" w:themeColor="accent1" w:themeShade="80"/>
                <w:lang w:val="en-GB"/>
              </w:rPr>
              <w:t>B. Documents to be submitted depending on the specificity of the application</w:t>
            </w:r>
            <w:r w:rsidRPr="00E95F5B">
              <w:rPr>
                <w:rFonts w:ascii="Trebuchet MS" w:hAnsi="Trebuchet MS"/>
                <w:snapToGrid w:val="0"/>
                <w:color w:val="1F4E79" w:themeColor="accent1" w:themeShade="80"/>
                <w:lang w:val="en-GB"/>
              </w:rPr>
              <w:t xml:space="preserve"> (non-exhaustive list): </w:t>
            </w:r>
            <w:r w:rsidRPr="00E95F5B">
              <w:rPr>
                <w:rFonts w:ascii="Trebuchet MS" w:hAnsi="Trebuchet MS"/>
                <w:color w:val="1F4E79" w:themeColor="accent1" w:themeShade="80"/>
                <w:lang w:val="en-GB"/>
              </w:rPr>
              <w:t xml:space="preserve">feasibility study or equivalent technical document, Cost Benefit Analysis, studies and costs for documentation necessary to obtain the necessary endorsements and authorizations, documentation concerning the urban planning plan, impact assessments, location studies/appraisals, technical verification etc. </w:t>
            </w:r>
          </w:p>
          <w:p w:rsidR="00196B14" w:rsidRPr="00E95F5B" w:rsidRDefault="00196B14" w:rsidP="00EF288B">
            <w:pPr>
              <w:tabs>
                <w:tab w:val="left" w:pos="5060"/>
              </w:tabs>
              <w:spacing w:before="120"/>
              <w:jc w:val="both"/>
              <w:rPr>
                <w:rFonts w:ascii="Trebuchet MS" w:hAnsi="Trebuchet MS"/>
                <w:color w:val="1F4E79" w:themeColor="accent1" w:themeShade="80"/>
                <w:lang w:val="en-GB"/>
              </w:rPr>
            </w:pPr>
            <w:r w:rsidRPr="00E95F5B">
              <w:rPr>
                <w:rFonts w:ascii="Trebuchet MS" w:hAnsi="Trebuchet MS"/>
                <w:color w:val="1F4E79" w:themeColor="accent1" w:themeShade="80"/>
                <w:lang w:val="en-GB"/>
              </w:rPr>
              <w:t xml:space="preserve">Please note that the expenditures for project preparation based on real costs must be requested in the first reporting period, otherwise they would be considered ineligible. </w:t>
            </w:r>
          </w:p>
          <w:p w:rsidR="00196B14" w:rsidRPr="00E95F5B" w:rsidRDefault="00196B14" w:rsidP="00EF288B">
            <w:pPr>
              <w:pStyle w:val="ListParagraph"/>
              <w:spacing w:line="288" w:lineRule="auto"/>
              <w:ind w:left="0"/>
              <w:jc w:val="both"/>
              <w:rPr>
                <w:rFonts w:ascii="Trebuchet MS" w:hAnsi="Trebuchet MS"/>
                <w:color w:val="1F4E79" w:themeColor="accent1" w:themeShade="80"/>
              </w:rPr>
            </w:pPr>
          </w:p>
          <w:p w:rsidR="002533E5" w:rsidRPr="00E95F5B" w:rsidRDefault="002533E5" w:rsidP="00EF288B">
            <w:pPr>
              <w:pStyle w:val="ListParagraph"/>
              <w:spacing w:line="288" w:lineRule="auto"/>
              <w:ind w:left="0"/>
              <w:jc w:val="both"/>
              <w:rPr>
                <w:rFonts w:ascii="Trebuchet MS" w:hAnsi="Trebuchet MS"/>
                <w:color w:val="1F4E79" w:themeColor="accent1" w:themeShade="80"/>
              </w:rPr>
            </w:pPr>
            <w:r w:rsidRPr="00E95F5B">
              <w:rPr>
                <w:rFonts w:ascii="Trebuchet MS" w:hAnsi="Trebuchet MS"/>
                <w:color w:val="1F4E79" w:themeColor="accent1" w:themeShade="80"/>
              </w:rPr>
              <w:t>All preparation costs on real bases</w:t>
            </w:r>
            <w:r w:rsidR="002A5C75" w:rsidRPr="00E95F5B">
              <w:rPr>
                <w:rFonts w:ascii="Trebuchet MS" w:hAnsi="Trebuchet MS"/>
                <w:color w:val="1F4E79" w:themeColor="accent1" w:themeShade="80"/>
              </w:rPr>
              <w:t xml:space="preserve"> </w:t>
            </w:r>
            <w:r w:rsidRPr="00E95F5B">
              <w:rPr>
                <w:rFonts w:ascii="Trebuchet MS" w:hAnsi="Trebuchet MS"/>
                <w:color w:val="1F4E79" w:themeColor="accent1" w:themeShade="80"/>
              </w:rPr>
              <w:t>shall be supported by documents.</w:t>
            </w:r>
          </w:p>
          <w:p w:rsidR="00F64576" w:rsidRPr="00E95F5B" w:rsidRDefault="00F64576" w:rsidP="00EF288B">
            <w:pPr>
              <w:spacing w:line="288" w:lineRule="auto"/>
              <w:jc w:val="both"/>
              <w:rPr>
                <w:rFonts w:ascii="Trebuchet MS" w:hAnsi="Trebuchet MS"/>
                <w:color w:val="1F4E79" w:themeColor="accent1" w:themeShade="80"/>
              </w:rPr>
            </w:pPr>
          </w:p>
        </w:tc>
        <w:tc>
          <w:tcPr>
            <w:tcW w:w="2880" w:type="dxa"/>
          </w:tcPr>
          <w:p w:rsidR="00F64576" w:rsidRPr="00E95F5B" w:rsidRDefault="00F64576" w:rsidP="00EF288B">
            <w:pPr>
              <w:pStyle w:val="ListParagraph"/>
              <w:spacing w:line="288" w:lineRule="auto"/>
              <w:ind w:left="316"/>
              <w:jc w:val="both"/>
              <w:rPr>
                <w:rFonts w:ascii="Trebuchet MS" w:hAnsi="Trebuchet MS"/>
                <w:color w:val="1F4E79" w:themeColor="accent1" w:themeShade="80"/>
              </w:rPr>
            </w:pPr>
          </w:p>
        </w:tc>
      </w:tr>
      <w:tr w:rsidR="00E95F5B" w:rsidRPr="00E95F5B" w:rsidTr="00E30CC1">
        <w:trPr>
          <w:trHeight w:val="744"/>
        </w:trPr>
        <w:tc>
          <w:tcPr>
            <w:tcW w:w="715" w:type="dxa"/>
          </w:tcPr>
          <w:p w:rsidR="004841BC" w:rsidRPr="00E95F5B" w:rsidRDefault="001206E8"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VI.2</w:t>
            </w:r>
          </w:p>
        </w:tc>
        <w:tc>
          <w:tcPr>
            <w:tcW w:w="1890" w:type="dxa"/>
          </w:tcPr>
          <w:p w:rsidR="004841BC" w:rsidRPr="00E30CC1" w:rsidRDefault="004841BC" w:rsidP="00EF288B">
            <w:pPr>
              <w:spacing w:line="288" w:lineRule="auto"/>
              <w:jc w:val="both"/>
              <w:rPr>
                <w:rFonts w:ascii="Trebuchet MS" w:hAnsi="Trebuchet MS"/>
                <w:color w:val="1F4E79" w:themeColor="accent1" w:themeShade="80"/>
                <w:lang w:eastAsia="en-GB"/>
              </w:rPr>
            </w:pPr>
            <w:r w:rsidRPr="00E30CC1">
              <w:rPr>
                <w:rFonts w:ascii="Trebuchet MS" w:hAnsi="Trebuchet MS"/>
                <w:color w:val="1F4E79" w:themeColor="accent1" w:themeShade="80"/>
                <w:lang w:eastAsia="en-GB"/>
              </w:rPr>
              <w:t xml:space="preserve">South </w:t>
            </w:r>
            <w:proofErr w:type="spellStart"/>
            <w:r w:rsidRPr="00E30CC1">
              <w:rPr>
                <w:rFonts w:ascii="Trebuchet MS" w:hAnsi="Trebuchet MS"/>
                <w:color w:val="1F4E79" w:themeColor="accent1" w:themeShade="80"/>
                <w:lang w:eastAsia="en-GB"/>
              </w:rPr>
              <w:t>Muntenia</w:t>
            </w:r>
            <w:proofErr w:type="spellEnd"/>
            <w:r w:rsidRPr="00E30CC1">
              <w:rPr>
                <w:rFonts w:ascii="Trebuchet MS" w:hAnsi="Trebuchet MS"/>
                <w:color w:val="1F4E79" w:themeColor="accent1" w:themeShade="80"/>
                <w:lang w:eastAsia="en-GB"/>
              </w:rPr>
              <w:t xml:space="preserve"> Regional Development Agency </w:t>
            </w:r>
          </w:p>
          <w:p w:rsidR="004841BC" w:rsidRPr="00E30CC1" w:rsidRDefault="004841BC" w:rsidP="00EF288B">
            <w:pPr>
              <w:shd w:val="clear" w:color="auto" w:fill="FFFFFF"/>
              <w:spacing w:line="288" w:lineRule="auto"/>
              <w:jc w:val="both"/>
              <w:rPr>
                <w:rFonts w:ascii="Trebuchet MS" w:eastAsia="Times New Roman" w:hAnsi="Trebuchet MS" w:cs="Arial"/>
                <w:bCs/>
                <w:iCs/>
                <w:color w:val="1F4E79" w:themeColor="accent1" w:themeShade="80"/>
                <w:lang w:val="ro-RO"/>
              </w:rPr>
            </w:pPr>
          </w:p>
          <w:p w:rsidR="004841BC" w:rsidRPr="00E95F5B" w:rsidRDefault="004841BC" w:rsidP="00603E58">
            <w:pPr>
              <w:shd w:val="clear" w:color="auto" w:fill="FFFFFF"/>
              <w:spacing w:line="288" w:lineRule="auto"/>
              <w:jc w:val="both"/>
              <w:rPr>
                <w:rFonts w:ascii="Trebuchet MS" w:eastAsia="Times New Roman" w:hAnsi="Trebuchet MS" w:cs="Arial"/>
                <w:b/>
                <w:bCs/>
                <w:iCs/>
                <w:color w:val="1F4E79" w:themeColor="accent1" w:themeShade="80"/>
                <w:lang w:val="ro-RO"/>
              </w:rPr>
            </w:pPr>
            <w:r w:rsidRPr="00E30CC1">
              <w:rPr>
                <w:rFonts w:ascii="Trebuchet MS" w:eastAsia="Times New Roman" w:hAnsi="Trebuchet MS" w:cs="Arial"/>
                <w:bCs/>
                <w:iCs/>
                <w:color w:val="1F4E79" w:themeColor="accent1" w:themeShade="80"/>
                <w:lang w:val="ro-RO"/>
              </w:rPr>
              <w:t>Programe (ADR Sud Muntenia</w:t>
            </w:r>
            <w:r w:rsidRPr="00E95F5B">
              <w:rPr>
                <w:rFonts w:ascii="Trebuchet MS" w:eastAsia="Times New Roman" w:hAnsi="Trebuchet MS" w:cs="Arial"/>
                <w:b/>
                <w:bCs/>
                <w:iCs/>
                <w:color w:val="1F4E79" w:themeColor="accent1" w:themeShade="80"/>
                <w:lang w:val="ro-RO"/>
              </w:rPr>
              <w:t xml:space="preserve"> </w:t>
            </w:r>
          </w:p>
        </w:tc>
        <w:tc>
          <w:tcPr>
            <w:tcW w:w="6300" w:type="dxa"/>
          </w:tcPr>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 xml:space="preserve">Analysing the APPLICANT’S GUIDE for INTERREG VI-A ROMANIA-BULGARIA PROGRAMME, South </w:t>
            </w:r>
            <w:proofErr w:type="spellStart"/>
            <w:r w:rsidRPr="00E95F5B">
              <w:rPr>
                <w:rFonts w:ascii="Trebuchet MS" w:hAnsi="Trebuchet MS" w:cstheme="minorHAnsi"/>
                <w:color w:val="1F4E79" w:themeColor="accent1" w:themeShade="80"/>
                <w:lang w:val="en-GB"/>
              </w:rPr>
              <w:t>Muntenia</w:t>
            </w:r>
            <w:proofErr w:type="spellEnd"/>
            <w:r w:rsidRPr="00E95F5B">
              <w:rPr>
                <w:rFonts w:ascii="Trebuchet MS" w:hAnsi="Trebuchet MS" w:cstheme="minorHAnsi"/>
                <w:color w:val="1F4E79" w:themeColor="accent1" w:themeShade="80"/>
                <w:lang w:val="en-GB"/>
              </w:rPr>
              <w:t xml:space="preserve"> RDA has the following observations: </w:t>
            </w:r>
          </w:p>
          <w:p w:rsidR="004841BC" w:rsidRPr="00E95F5B" w:rsidRDefault="004841BC" w:rsidP="00EF288B">
            <w:pPr>
              <w:pStyle w:val="ListParagraph"/>
              <w:numPr>
                <w:ilvl w:val="0"/>
                <w:numId w:val="7"/>
              </w:numPr>
              <w:tabs>
                <w:tab w:val="left" w:pos="0"/>
              </w:tabs>
              <w:spacing w:after="200" w:line="288" w:lineRule="auto"/>
              <w:ind w:left="175" w:hanging="175"/>
              <w:jc w:val="both"/>
              <w:rPr>
                <w:rFonts w:ascii="Trebuchet MS" w:hAnsi="Trebuchet MS" w:cstheme="minorHAnsi"/>
                <w:b/>
                <w:bCs/>
                <w:color w:val="1F4E79" w:themeColor="accent1" w:themeShade="80"/>
                <w:lang w:val="en-GB"/>
              </w:rPr>
            </w:pPr>
            <w:r w:rsidRPr="00E95F5B">
              <w:rPr>
                <w:rFonts w:ascii="Trebuchet MS" w:hAnsi="Trebuchet MS" w:cstheme="minorHAnsi"/>
                <w:b/>
                <w:bCs/>
                <w:color w:val="1F4E79" w:themeColor="accent1" w:themeShade="80"/>
                <w:lang w:val="en-GB"/>
              </w:rPr>
              <w:t xml:space="preserve">For this call, it is not foreseen the </w:t>
            </w:r>
            <w:r w:rsidRPr="00E95F5B">
              <w:rPr>
                <w:rFonts w:ascii="Trebuchet MS" w:hAnsi="Trebuchet MS"/>
                <w:b/>
                <w:i/>
                <w:iCs/>
                <w:snapToGrid w:val="0"/>
                <w:color w:val="1F4E79" w:themeColor="accent1" w:themeShade="80"/>
                <w:lang w:val="en-GB"/>
              </w:rPr>
              <w:t>External expertise and services costs</w:t>
            </w:r>
            <w:r w:rsidRPr="00E95F5B">
              <w:rPr>
                <w:rFonts w:ascii="Trebuchet MS" w:hAnsi="Trebuchet MS"/>
                <w:b/>
                <w:snapToGrid w:val="0"/>
                <w:color w:val="1F4E79" w:themeColor="accent1" w:themeShade="80"/>
                <w:lang w:val="en-GB"/>
              </w:rPr>
              <w:t xml:space="preserve"> category as it is shown at page 21 of the document:</w:t>
            </w:r>
          </w:p>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Under this call, the following types of costs shall be applied:</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Project preparation (based on lump sum and real costs, if the case)</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Staff costs flat rate</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Travel &amp; Accommodation flat rate</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Office &amp; administrative costs flat rate</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Project closure lump sum</w:t>
            </w:r>
          </w:p>
          <w:p w:rsidR="004841BC" w:rsidRPr="00E95F5B" w:rsidRDefault="004841BC" w:rsidP="00EF288B">
            <w:pPr>
              <w:pStyle w:val="ListParagraph"/>
              <w:numPr>
                <w:ilvl w:val="1"/>
                <w:numId w:val="6"/>
              </w:numPr>
              <w:tabs>
                <w:tab w:val="left" w:pos="0"/>
              </w:tabs>
              <w:spacing w:after="200" w:line="288" w:lineRule="auto"/>
              <w:ind w:left="990" w:hanging="450"/>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Real costs</w:t>
            </w:r>
          </w:p>
          <w:p w:rsidR="004841BC" w:rsidRPr="00E95F5B" w:rsidRDefault="004841BC" w:rsidP="00EF288B">
            <w:pPr>
              <w:pStyle w:val="ListParagraph"/>
              <w:tabs>
                <w:tab w:val="left" w:pos="0"/>
              </w:tabs>
              <w:spacing w:line="288" w:lineRule="auto"/>
              <w:jc w:val="both"/>
              <w:rPr>
                <w:rFonts w:ascii="Trebuchet MS" w:hAnsi="Trebuchet MS" w:cstheme="minorHAnsi"/>
                <w:color w:val="1F4E79" w:themeColor="accent1" w:themeShade="80"/>
                <w:lang w:val="en-GB"/>
              </w:rPr>
            </w:pPr>
          </w:p>
          <w:p w:rsidR="004841BC" w:rsidRPr="00E95F5B" w:rsidRDefault="004841BC" w:rsidP="00EF288B">
            <w:pPr>
              <w:pStyle w:val="ListParagraph"/>
              <w:numPr>
                <w:ilvl w:val="0"/>
                <w:numId w:val="7"/>
              </w:numPr>
              <w:tabs>
                <w:tab w:val="left" w:pos="0"/>
              </w:tabs>
              <w:spacing w:after="200" w:line="288" w:lineRule="auto"/>
              <w:ind w:left="175" w:hanging="175"/>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 xml:space="preserve">For soft &amp; hard projects, we made a budget simulation. For soft projects, where we have a budget of 1 million euros for 5 partners and maximum duration (18 months) using the type of calculation (flat rates for staff, Office and Travel categories) foreseen in the Applicant Guide, it results an insufficient budget for implementing activities. </w:t>
            </w:r>
          </w:p>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noProof/>
                <w:color w:val="1F4E79" w:themeColor="accent1" w:themeShade="80"/>
              </w:rPr>
              <w:drawing>
                <wp:inline distT="0" distB="0" distL="0" distR="0" wp14:anchorId="374156C9" wp14:editId="60AB2F37">
                  <wp:extent cx="4181475" cy="971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231" cy="975908"/>
                          </a:xfrm>
                          <a:prstGeom prst="rect">
                            <a:avLst/>
                          </a:prstGeom>
                          <a:noFill/>
                          <a:ln>
                            <a:noFill/>
                          </a:ln>
                        </pic:spPr>
                      </pic:pic>
                    </a:graphicData>
                  </a:graphic>
                </wp:inline>
              </w:drawing>
            </w:r>
          </w:p>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lastRenderedPageBreak/>
              <w:t>In addition, as you may see in the table above, if we apply the proposed percentages for flat rate costs, we cannot calculate a correct budget since we cannot have an equal sum for external and for the rest of the flat rates, as indicated in the Applicant guide. After calculating the percentages for each category, for soft projects, it remains an uncovered budget of 37% (74.000 euro). For a better understanding of how the calculation can be made, we suggest to provide a template for calculating the budget (excel file with formulas inserted).</w:t>
            </w:r>
          </w:p>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 xml:space="preserve">For the reasons mentioned above, we would like to propose the </w:t>
            </w:r>
            <w:proofErr w:type="spellStart"/>
            <w:r w:rsidRPr="00E95F5B">
              <w:rPr>
                <w:rFonts w:ascii="Trebuchet MS" w:hAnsi="Trebuchet MS" w:cstheme="minorHAnsi"/>
                <w:color w:val="1F4E79" w:themeColor="accent1" w:themeShade="80"/>
                <w:lang w:val="en-GB"/>
              </w:rPr>
              <w:t>Interreg</w:t>
            </w:r>
            <w:proofErr w:type="spellEnd"/>
            <w:r w:rsidRPr="00E95F5B">
              <w:rPr>
                <w:rFonts w:ascii="Trebuchet MS" w:hAnsi="Trebuchet MS" w:cstheme="minorHAnsi"/>
                <w:color w:val="1F4E79" w:themeColor="accent1" w:themeShade="80"/>
                <w:lang w:val="en-GB"/>
              </w:rPr>
              <w:t xml:space="preserve"> Europe type of calculating the budget so that it can be in the benefit of the beneficiaries in soft projects as well. As foreseen in </w:t>
            </w:r>
            <w:proofErr w:type="spellStart"/>
            <w:r w:rsidRPr="00E95F5B">
              <w:rPr>
                <w:rFonts w:ascii="Trebuchet MS" w:hAnsi="Trebuchet MS" w:cstheme="minorHAnsi"/>
                <w:color w:val="1F4E79" w:themeColor="accent1" w:themeShade="80"/>
                <w:lang w:val="en-GB"/>
              </w:rPr>
              <w:t>Interreg</w:t>
            </w:r>
            <w:proofErr w:type="spellEnd"/>
            <w:r w:rsidRPr="00E95F5B">
              <w:rPr>
                <w:rFonts w:ascii="Trebuchet MS" w:hAnsi="Trebuchet MS" w:cstheme="minorHAnsi"/>
                <w:color w:val="1F4E79" w:themeColor="accent1" w:themeShade="80"/>
                <w:lang w:val="en-GB"/>
              </w:rPr>
              <w:t xml:space="preserve"> Europe Programme Manual, staff costs can be estimated as follows:</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Staff costs cover costs for staff members employed by the partner organisation and who work on the project directly. Staff costs refers to the partner organisation’s gross employment costs, which usually comprise:</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Salary payments (specified in an employment/ work contract)</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Other costs directly linked to salary payments paid and not recoverable by the employer:</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Employment taxes</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Social security (including health coverage and pension contributions).</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xml:space="preserve">Staff costs must be calculated individually for each employee. Staff costs relate to the costs of activities that the </w:t>
            </w:r>
            <w:r w:rsidRPr="00E95F5B">
              <w:rPr>
                <w:rFonts w:ascii="Trebuchet MS" w:hAnsi="Trebuchet MS" w:cstheme="minorHAnsi"/>
                <w:i/>
                <w:iCs/>
                <w:color w:val="1F4E79" w:themeColor="accent1" w:themeShade="80"/>
                <w:lang w:val="en-GB"/>
              </w:rPr>
              <w:lastRenderedPageBreak/>
              <w:t>relevant partner would not carry out in the absence of the project.</w:t>
            </w:r>
          </w:p>
          <w:p w:rsidR="004841BC" w:rsidRPr="00E95F5B" w:rsidRDefault="004841BC" w:rsidP="00EF288B">
            <w:pPr>
              <w:tabs>
                <w:tab w:val="left" w:pos="0"/>
              </w:tabs>
              <w:spacing w:line="288" w:lineRule="auto"/>
              <w:jc w:val="both"/>
              <w:rPr>
                <w:rFonts w:ascii="Trebuchet MS" w:hAnsi="Trebuchet MS" w:cstheme="minorHAnsi"/>
                <w:i/>
                <w:iCs/>
                <w:color w:val="1F4E79" w:themeColor="accent1" w:themeShade="80"/>
                <w:lang w:val="en-GB"/>
              </w:rPr>
            </w:pPr>
            <w:r w:rsidRPr="00E95F5B">
              <w:rPr>
                <w:rFonts w:ascii="Trebuchet MS" w:hAnsi="Trebuchet MS" w:cstheme="minorHAnsi"/>
                <w:i/>
                <w:iCs/>
                <w:color w:val="1F4E79" w:themeColor="accent1" w:themeShade="80"/>
                <w:lang w:val="en-GB"/>
              </w:rPr>
              <w:t xml:space="preserve">For employees working full time on the project, the total monthly gross employment cost (incl. employer’s social contributions) can be claimed. An employee’s 100% involvement in the project should be documented either in the employment contract and/ or in another official document issued by the employer. For </w:t>
            </w:r>
            <w:proofErr w:type="spellStart"/>
            <w:r w:rsidRPr="00E95F5B">
              <w:rPr>
                <w:rFonts w:ascii="Trebuchet MS" w:hAnsi="Trebuchet MS" w:cstheme="minorHAnsi"/>
                <w:i/>
                <w:iCs/>
                <w:color w:val="1F4E79" w:themeColor="accent1" w:themeShade="80"/>
                <w:lang w:val="en-GB"/>
              </w:rPr>
              <w:t>Interreg</w:t>
            </w:r>
            <w:proofErr w:type="spellEnd"/>
            <w:r w:rsidRPr="00E95F5B">
              <w:rPr>
                <w:rFonts w:ascii="Trebuchet MS" w:hAnsi="Trebuchet MS" w:cstheme="minorHAnsi"/>
                <w:i/>
                <w:iCs/>
                <w:color w:val="1F4E79" w:themeColor="accent1" w:themeShade="80"/>
                <w:lang w:val="en-GB"/>
              </w:rPr>
              <w:t xml:space="preserve"> Europe, the staff costs of employees working part-time on the project must be calculated using a fixed percentage of the gross employment cost1 (incl. employer’s contributions) in accordance with article 55 (5) of Regulation (EU) No 2021/1060.</w:t>
            </w:r>
          </w:p>
          <w:p w:rsidR="004841BC" w:rsidRPr="00E95F5B" w:rsidRDefault="004841BC" w:rsidP="00EF288B">
            <w:pPr>
              <w:tabs>
                <w:tab w:val="left" w:pos="0"/>
              </w:tabs>
              <w:spacing w:line="288" w:lineRule="auto"/>
              <w:jc w:val="both"/>
              <w:rPr>
                <w:rFonts w:ascii="Trebuchet MS" w:hAnsi="Trebuchet MS" w:cstheme="minorHAnsi"/>
                <w:color w:val="1F4E79" w:themeColor="accent1" w:themeShade="80"/>
                <w:lang w:val="en-GB"/>
              </w:rPr>
            </w:pPr>
            <w:r w:rsidRPr="00E95F5B">
              <w:rPr>
                <w:rFonts w:ascii="Trebuchet MS" w:hAnsi="Trebuchet MS" w:cstheme="minorHAnsi"/>
                <w:color w:val="1F4E79" w:themeColor="accent1" w:themeShade="80"/>
                <w:lang w:val="en-GB"/>
              </w:rPr>
              <w:t>As shown above, for simplifying the reporting, the staff costs can be calculated as a fixed percentage of the person working in the project, based on a document with description of the activities of the person, role in the project and percentage dedicated to the project.</w:t>
            </w:r>
          </w:p>
          <w:p w:rsidR="004841BC" w:rsidRPr="00E95F5B" w:rsidRDefault="004841BC" w:rsidP="00EF288B">
            <w:pPr>
              <w:spacing w:line="288" w:lineRule="auto"/>
              <w:jc w:val="both"/>
              <w:rPr>
                <w:rFonts w:ascii="Trebuchet MS" w:eastAsia="Times New Roman" w:hAnsi="Trebuchet MS"/>
                <w:color w:val="1F4E79" w:themeColor="accent1" w:themeShade="80"/>
              </w:rPr>
            </w:pPr>
          </w:p>
        </w:tc>
        <w:tc>
          <w:tcPr>
            <w:tcW w:w="3330" w:type="dxa"/>
          </w:tcPr>
          <w:p w:rsidR="00210676" w:rsidRPr="00E95F5B" w:rsidRDefault="00210676" w:rsidP="00EF288B">
            <w:pPr>
              <w:pStyle w:val="ListParagraph"/>
              <w:numPr>
                <w:ilvl w:val="0"/>
                <w:numId w:val="11"/>
              </w:numPr>
              <w:autoSpaceDE w:val="0"/>
              <w:autoSpaceDN w:val="0"/>
              <w:adjustRightInd w:val="0"/>
              <w:spacing w:before="120" w:after="120"/>
              <w:ind w:left="16" w:firstLine="0"/>
              <w:jc w:val="both"/>
              <w:rPr>
                <w:rFonts w:ascii="Trebuchet MS" w:hAnsi="Trebuchet MS" w:cs="Trebuchet MS"/>
                <w:color w:val="1F4E79" w:themeColor="accent1" w:themeShade="80"/>
                <w:lang w:val="en-GB"/>
              </w:rPr>
            </w:pPr>
            <w:r w:rsidRPr="00E95F5B">
              <w:rPr>
                <w:rFonts w:ascii="Trebuchet MS" w:hAnsi="Trebuchet MS"/>
                <w:color w:val="1F4E79" w:themeColor="accent1" w:themeShade="80"/>
              </w:rPr>
              <w:lastRenderedPageBreak/>
              <w:t xml:space="preserve">Please consult the Annex AG_B List of eligible expenditure, </w:t>
            </w:r>
            <w:r w:rsidRPr="00E95F5B">
              <w:rPr>
                <w:rFonts w:ascii="Trebuchet MS" w:hAnsi="Trebuchet MS" w:cs="Trebuchet MS"/>
                <w:color w:val="1F4E79" w:themeColor="accent1" w:themeShade="80"/>
                <w:lang w:val="en-GB"/>
              </w:rPr>
              <w:t>External expertise and services costs are also included</w:t>
            </w:r>
            <w:r w:rsidR="00BC4F26" w:rsidRPr="00E95F5B">
              <w:rPr>
                <w:rFonts w:ascii="Trebuchet MS" w:hAnsi="Trebuchet MS" w:cs="Trebuchet MS"/>
                <w:color w:val="1F4E79" w:themeColor="accent1" w:themeShade="80"/>
                <w:lang w:val="en-GB"/>
              </w:rPr>
              <w:t>.</w:t>
            </w:r>
          </w:p>
          <w:p w:rsidR="00210676" w:rsidRPr="00E95F5B" w:rsidRDefault="00210676" w:rsidP="00EF288B">
            <w:pPr>
              <w:spacing w:line="288" w:lineRule="auto"/>
              <w:jc w:val="both"/>
              <w:rPr>
                <w:rFonts w:ascii="Trebuchet MS" w:hAnsi="Trebuchet MS"/>
                <w:color w:val="1F4E79" w:themeColor="accent1" w:themeShade="80"/>
              </w:rPr>
            </w:pPr>
          </w:p>
          <w:p w:rsidR="00DE26ED" w:rsidRPr="00E95F5B" w:rsidRDefault="002106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decided to use simplified costs </w:t>
            </w:r>
            <w:r w:rsidR="00DE26ED" w:rsidRPr="00E95F5B">
              <w:rPr>
                <w:rFonts w:ascii="Trebuchet MS" w:hAnsi="Trebuchet MS"/>
                <w:color w:val="1F4E79" w:themeColor="accent1" w:themeShade="80"/>
              </w:rPr>
              <w:t>options and real costs.</w:t>
            </w:r>
          </w:p>
          <w:p w:rsidR="00DE26ED" w:rsidRPr="00E95F5B" w:rsidRDefault="00DE26ED" w:rsidP="00EF288B">
            <w:pPr>
              <w:pStyle w:val="Default"/>
              <w:jc w:val="both"/>
              <w:rPr>
                <w:rFonts w:ascii="Trebuchet MS" w:hAnsi="Trebuchet MS"/>
                <w:color w:val="1F4E79" w:themeColor="accent1" w:themeShade="80"/>
                <w:sz w:val="22"/>
                <w:szCs w:val="22"/>
              </w:rPr>
            </w:pPr>
          </w:p>
          <w:p w:rsidR="00FE7E36" w:rsidRPr="00E95F5B" w:rsidRDefault="00DE26ED" w:rsidP="00EF288B">
            <w:pPr>
              <w:pStyle w:val="Default"/>
              <w:jc w:val="both"/>
              <w:rPr>
                <w:rFonts w:ascii="Trebuchet MS" w:hAnsi="Trebuchet MS" w:cstheme="minorHAnsi"/>
                <w:color w:val="1F4E79" w:themeColor="accent1" w:themeShade="80"/>
                <w:sz w:val="22"/>
                <w:szCs w:val="22"/>
                <w:lang w:val="en-GB"/>
              </w:rPr>
            </w:pPr>
            <w:r w:rsidRPr="00E95F5B">
              <w:rPr>
                <w:rFonts w:ascii="Trebuchet MS" w:hAnsi="Trebuchet MS"/>
                <w:color w:val="1F4E79" w:themeColor="accent1" w:themeShade="80"/>
                <w:sz w:val="22"/>
                <w:szCs w:val="22"/>
              </w:rPr>
              <w:t xml:space="preserve">Under simplified cost options are reimbursed: </w:t>
            </w:r>
            <w:r w:rsidR="00C6263A" w:rsidRPr="00E95F5B">
              <w:rPr>
                <w:rFonts w:ascii="Trebuchet MS" w:hAnsi="Trebuchet MS"/>
                <w:color w:val="1F4E79" w:themeColor="accent1" w:themeShade="80"/>
                <w:sz w:val="22"/>
                <w:szCs w:val="22"/>
              </w:rPr>
              <w:t>S</w:t>
            </w:r>
            <w:r w:rsidRPr="00E95F5B">
              <w:rPr>
                <w:rFonts w:ascii="Trebuchet MS" w:hAnsi="Trebuchet MS"/>
                <w:color w:val="1F4E79" w:themeColor="accent1" w:themeShade="80"/>
                <w:sz w:val="22"/>
                <w:szCs w:val="22"/>
              </w:rPr>
              <w:t xml:space="preserve">taff costs, </w:t>
            </w:r>
            <w:r w:rsidR="00C6263A" w:rsidRPr="00E95F5B">
              <w:rPr>
                <w:rFonts w:ascii="Trebuchet MS" w:hAnsi="Trebuchet MS" w:cstheme="minorHAnsi"/>
                <w:color w:val="1F4E79" w:themeColor="accent1" w:themeShade="80"/>
                <w:sz w:val="22"/>
                <w:szCs w:val="22"/>
                <w:lang w:val="en-GB"/>
              </w:rPr>
              <w:t>Travel and Accommodation, Office and administrative costs</w:t>
            </w:r>
            <w:r w:rsidR="00B034D5" w:rsidRPr="00E95F5B">
              <w:rPr>
                <w:rFonts w:ascii="Trebuchet MS" w:hAnsi="Trebuchet MS" w:cstheme="minorHAnsi"/>
                <w:color w:val="1F4E79" w:themeColor="accent1" w:themeShade="80"/>
                <w:sz w:val="22"/>
                <w:szCs w:val="22"/>
                <w:lang w:val="en-GB"/>
              </w:rPr>
              <w:t>, Project preparation and Project closure</w:t>
            </w:r>
            <w:r w:rsidR="00FE7E36" w:rsidRPr="00E95F5B">
              <w:rPr>
                <w:rFonts w:ascii="Trebuchet MS" w:hAnsi="Trebuchet MS" w:cstheme="minorHAnsi"/>
                <w:color w:val="1F4E79" w:themeColor="accent1" w:themeShade="80"/>
                <w:sz w:val="22"/>
                <w:szCs w:val="22"/>
                <w:lang w:val="en-GB"/>
              </w:rPr>
              <w:t>.</w:t>
            </w:r>
          </w:p>
          <w:p w:rsidR="00FE7E36" w:rsidRPr="00E95F5B" w:rsidRDefault="00B034D5" w:rsidP="00EF288B">
            <w:pPr>
              <w:pStyle w:val="Default"/>
              <w:spacing w:before="120" w:after="120"/>
              <w:jc w:val="both"/>
              <w:rPr>
                <w:rFonts w:ascii="Trebuchet MS" w:hAnsi="Trebuchet MS" w:cstheme="minorHAnsi"/>
                <w:color w:val="1F4E79" w:themeColor="accent1" w:themeShade="80"/>
                <w:sz w:val="22"/>
                <w:szCs w:val="22"/>
                <w:lang w:val="en-GB"/>
              </w:rPr>
            </w:pPr>
            <w:r w:rsidRPr="00E95F5B">
              <w:rPr>
                <w:rFonts w:ascii="Trebuchet MS" w:hAnsi="Trebuchet MS" w:cstheme="minorHAnsi"/>
                <w:color w:val="1F4E79" w:themeColor="accent1" w:themeShade="80"/>
                <w:sz w:val="22"/>
                <w:szCs w:val="22"/>
                <w:lang w:val="en-GB"/>
              </w:rPr>
              <w:t xml:space="preserve">Under real costs are reimbursed: </w:t>
            </w:r>
            <w:r w:rsidR="00FE7E36" w:rsidRPr="00E95F5B">
              <w:rPr>
                <w:rFonts w:ascii="Trebuchet MS" w:hAnsi="Trebuchet MS" w:cs="Trebuchet MS"/>
                <w:color w:val="1F4E79" w:themeColor="accent1" w:themeShade="80"/>
                <w:sz w:val="22"/>
                <w:szCs w:val="22"/>
                <w:lang w:val="en-GB"/>
              </w:rPr>
              <w:t>External expertise and services costs; Equipment costs and Costs for infrastructure and works.</w:t>
            </w:r>
          </w:p>
          <w:p w:rsidR="00210676" w:rsidRPr="00E95F5B" w:rsidRDefault="00210676" w:rsidP="00EF288B">
            <w:pPr>
              <w:spacing w:line="288" w:lineRule="auto"/>
              <w:jc w:val="both"/>
              <w:rPr>
                <w:rFonts w:ascii="Trebuchet MS" w:hAnsi="Trebuchet MS"/>
                <w:color w:val="1F4E79" w:themeColor="accent1" w:themeShade="80"/>
              </w:rPr>
            </w:pPr>
          </w:p>
          <w:p w:rsidR="003150F6" w:rsidRPr="00E95F5B" w:rsidRDefault="001A6427" w:rsidP="00EF288B">
            <w:pPr>
              <w:pStyle w:val="ListParagraph"/>
              <w:numPr>
                <w:ilvl w:val="0"/>
                <w:numId w:val="11"/>
              </w:numPr>
              <w:spacing w:line="288" w:lineRule="auto"/>
              <w:ind w:left="72" w:firstLine="0"/>
              <w:jc w:val="both"/>
              <w:rPr>
                <w:rFonts w:ascii="Trebuchet MS" w:hAnsi="Trebuchet MS"/>
                <w:color w:val="1F4E79" w:themeColor="accent1" w:themeShade="80"/>
              </w:rPr>
            </w:pPr>
            <w:r w:rsidRPr="00E95F5B">
              <w:rPr>
                <w:rFonts w:ascii="Trebuchet MS" w:hAnsi="Trebuchet MS"/>
                <w:color w:val="1F4E79" w:themeColor="accent1" w:themeShade="80"/>
              </w:rPr>
              <w:t xml:space="preserve">The application is submitted via JEMS, which automatically calculates the budget, based on the </w:t>
            </w:r>
            <w:r w:rsidR="009D5E35" w:rsidRPr="00E95F5B">
              <w:rPr>
                <w:rFonts w:ascii="Trebuchet MS" w:hAnsi="Trebuchet MS"/>
                <w:color w:val="1F4E79" w:themeColor="accent1" w:themeShade="80"/>
              </w:rPr>
              <w:t xml:space="preserve">data provided by each partner. </w:t>
            </w:r>
          </w:p>
          <w:p w:rsidR="003150F6" w:rsidRPr="00E95F5B" w:rsidRDefault="003150F6" w:rsidP="00EF288B">
            <w:pPr>
              <w:spacing w:line="288" w:lineRule="auto"/>
              <w:jc w:val="both"/>
              <w:rPr>
                <w:rFonts w:ascii="Trebuchet MS" w:hAnsi="Trebuchet MS"/>
                <w:color w:val="1F4E79" w:themeColor="accent1" w:themeShade="80"/>
              </w:rPr>
            </w:pPr>
          </w:p>
          <w:p w:rsidR="003150F6" w:rsidRPr="00E95F5B" w:rsidRDefault="003150F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Please note that 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decided to reimbursed staff cost as a flat rate of 20% or up to 20% of direct eligible costs of the operation,</w:t>
            </w:r>
            <w:r w:rsidR="00EA61CA" w:rsidRPr="00E95F5B">
              <w:rPr>
                <w:rFonts w:ascii="Trebuchet MS" w:hAnsi="Trebuchet MS"/>
                <w:color w:val="1F4E79" w:themeColor="accent1" w:themeShade="80"/>
              </w:rPr>
              <w:t xml:space="preserve"> and not as real costs.</w:t>
            </w:r>
            <w:r w:rsidR="007611A6" w:rsidRPr="00E95F5B">
              <w:rPr>
                <w:rFonts w:ascii="Trebuchet MS" w:hAnsi="Trebuchet MS"/>
                <w:color w:val="1F4E79" w:themeColor="accent1" w:themeShade="80"/>
              </w:rPr>
              <w:t xml:space="preserve"> As such, each partner can set, based on its staff needs, the percentage to be used, up to 20% of the direct costs. </w:t>
            </w:r>
          </w:p>
          <w:p w:rsidR="003150F6" w:rsidRPr="00E95F5B" w:rsidRDefault="003150F6" w:rsidP="00EF288B">
            <w:pPr>
              <w:jc w:val="both"/>
              <w:rPr>
                <w:rFonts w:ascii="Trebuchet MS" w:hAnsi="Trebuchet MS"/>
                <w:color w:val="1F4E79" w:themeColor="accent1" w:themeShade="80"/>
              </w:rPr>
            </w:pPr>
          </w:p>
          <w:p w:rsidR="00DE26ED" w:rsidRPr="00E95F5B" w:rsidRDefault="00EA61CA"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Using simplified costs options means that no justification, no support documents will be requested by any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bodies for staff costs.</w:t>
            </w:r>
          </w:p>
        </w:tc>
        <w:tc>
          <w:tcPr>
            <w:tcW w:w="2880" w:type="dxa"/>
          </w:tcPr>
          <w:p w:rsidR="004841BC" w:rsidRPr="00E95F5B" w:rsidRDefault="004841BC" w:rsidP="00EF288B">
            <w:pPr>
              <w:spacing w:line="288" w:lineRule="auto"/>
              <w:jc w:val="both"/>
              <w:rPr>
                <w:rFonts w:ascii="Trebuchet MS" w:hAnsi="Trebuchet MS"/>
                <w:color w:val="1F4E79" w:themeColor="accent1" w:themeShade="80"/>
              </w:rPr>
            </w:pPr>
          </w:p>
        </w:tc>
      </w:tr>
      <w:tr w:rsidR="00E95F5B" w:rsidRPr="00E95F5B" w:rsidTr="00E30CC1">
        <w:trPr>
          <w:trHeight w:val="983"/>
        </w:trPr>
        <w:tc>
          <w:tcPr>
            <w:tcW w:w="715" w:type="dxa"/>
          </w:tcPr>
          <w:p w:rsidR="00F64576" w:rsidRPr="00E95F5B" w:rsidRDefault="00F64576"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V</w:t>
            </w:r>
            <w:r w:rsidR="00504D15" w:rsidRPr="00E95F5B">
              <w:rPr>
                <w:rFonts w:ascii="Trebuchet MS" w:hAnsi="Trebuchet MS"/>
                <w:color w:val="1F4E79" w:themeColor="accent1" w:themeShade="80"/>
              </w:rPr>
              <w:t>I</w:t>
            </w:r>
            <w:r w:rsidRPr="00E95F5B">
              <w:rPr>
                <w:rFonts w:ascii="Trebuchet MS" w:hAnsi="Trebuchet MS"/>
                <w:color w:val="1F4E79" w:themeColor="accent1" w:themeShade="80"/>
              </w:rPr>
              <w:t>.2</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Referitor</w:t>
            </w:r>
            <w:proofErr w:type="spellEnd"/>
            <w:r w:rsidRPr="00E95F5B">
              <w:rPr>
                <w:rFonts w:ascii="Trebuchet MS" w:eastAsia="Times New Roman" w:hAnsi="Trebuchet MS"/>
                <w:color w:val="1F4E79" w:themeColor="accent1" w:themeShade="80"/>
              </w:rPr>
              <w:t xml:space="preserve"> la:</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Anexa</w:t>
            </w:r>
            <w:proofErr w:type="spellEnd"/>
            <w:r w:rsidRPr="00E95F5B">
              <w:rPr>
                <w:rFonts w:ascii="Trebuchet MS" w:eastAsia="Times New Roman" w:hAnsi="Trebuchet MS"/>
                <w:color w:val="1F4E79" w:themeColor="accent1" w:themeShade="80"/>
              </w:rPr>
              <w:t xml:space="preserve"> B7 "Assessment of expected impacts of climate change": </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a)"Documentation of climate proofing" max. 30 </w:t>
            </w:r>
            <w:proofErr w:type="spellStart"/>
            <w:r w:rsidRPr="00E95F5B">
              <w:rPr>
                <w:rFonts w:ascii="Trebuchet MS" w:eastAsia="Times New Roman" w:hAnsi="Trebuchet MS"/>
                <w:color w:val="1F4E79" w:themeColor="accent1" w:themeShade="80"/>
              </w:rPr>
              <w:t>pg</w:t>
            </w:r>
            <w:proofErr w:type="spellEnd"/>
            <w:r w:rsidRPr="00E95F5B">
              <w:rPr>
                <w:rFonts w:ascii="Trebuchet MS" w:eastAsia="Times New Roman" w:hAnsi="Trebuchet MS"/>
                <w:color w:val="1F4E79" w:themeColor="accent1" w:themeShade="80"/>
              </w:rPr>
              <w:t>, </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b) "Statement on climate proofing", </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c) "Independent verification providing assurance that the climate proofing adheres to the applicable guidance and other requirements"</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lastRenderedPageBreak/>
              <w:t xml:space="preserve"> -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confirmati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infirmati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dupa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caz</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faptul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vorba</w:t>
            </w:r>
            <w:proofErr w:type="spellEnd"/>
            <w:r w:rsidRPr="00E95F5B">
              <w:rPr>
                <w:rFonts w:ascii="Trebuchet MS" w:eastAsia="Times New Roman" w:hAnsi="Trebuchet MS"/>
                <w:color w:val="1F4E79" w:themeColor="accent1" w:themeShade="80"/>
              </w:rPr>
              <w:t xml:space="preserve"> de o </w:t>
            </w:r>
            <w:proofErr w:type="spellStart"/>
            <w:r w:rsidRPr="00E95F5B">
              <w:rPr>
                <w:rFonts w:ascii="Trebuchet MS" w:eastAsia="Times New Roman" w:hAnsi="Trebuchet MS"/>
                <w:color w:val="1F4E79" w:themeColor="accent1" w:themeShade="80"/>
              </w:rPr>
              <w:t>singura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anexa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intitulata</w:t>
            </w:r>
            <w:proofErr w:type="spellEnd"/>
            <w:r w:rsidRPr="00E95F5B">
              <w:rPr>
                <w:rFonts w:ascii="Trebuchet MS" w:eastAsia="Times New Roman" w:hAnsi="Trebuchet MS"/>
                <w:color w:val="1F4E79" w:themeColor="accent1" w:themeShade="80"/>
              </w:rPr>
              <w:t xml:space="preserve"> "Assessment of expected impacts of climate change" </w:t>
            </w:r>
            <w:proofErr w:type="spellStart"/>
            <w:r w:rsidRPr="00E95F5B">
              <w:rPr>
                <w:rFonts w:ascii="Trebuchet MS" w:eastAsia="Times New Roman" w:hAnsi="Trebuchet MS"/>
                <w:b/>
                <w:bCs/>
                <w:color w:val="1F4E79" w:themeColor="accent1" w:themeShade="80"/>
              </w:rPr>
              <w:t>compusa</w:t>
            </w:r>
            <w:proofErr w:type="spellEnd"/>
            <w:r w:rsidRPr="00E95F5B">
              <w:rPr>
                <w:rFonts w:ascii="Trebuchet MS" w:eastAsia="Times New Roman" w:hAnsi="Trebuchet MS"/>
                <w:b/>
                <w:bCs/>
                <w:color w:val="1F4E79" w:themeColor="accent1" w:themeShade="80"/>
              </w:rPr>
              <w:t xml:space="preserve"> din </w:t>
            </w:r>
            <w:proofErr w:type="spellStart"/>
            <w:r w:rsidRPr="00E95F5B">
              <w:rPr>
                <w:rFonts w:ascii="Trebuchet MS" w:eastAsia="Times New Roman" w:hAnsi="Trebuchet MS"/>
                <w:b/>
                <w:bCs/>
                <w:color w:val="1F4E79" w:themeColor="accent1" w:themeShade="80"/>
              </w:rPr>
              <w:t>documentele</w:t>
            </w:r>
            <w:proofErr w:type="spellEnd"/>
            <w:r w:rsidRPr="00E95F5B">
              <w:rPr>
                <w:rFonts w:ascii="Trebuchet MS" w:eastAsia="Times New Roman" w:hAnsi="Trebuchet MS"/>
                <w:b/>
                <w:bCs/>
                <w:color w:val="1F4E79" w:themeColor="accent1" w:themeShade="80"/>
              </w:rPr>
              <w:t xml:space="preserve"> a)+b)+c),</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 -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ce</w:t>
            </w:r>
            <w:proofErr w:type="spellEnd"/>
            <w:r w:rsidRPr="00E95F5B">
              <w:rPr>
                <w:rFonts w:ascii="Trebuchet MS" w:eastAsia="Times New Roman" w:hAnsi="Trebuchet MS"/>
                <w:color w:val="1F4E79" w:themeColor="accent1" w:themeShade="80"/>
              </w:rPr>
              <w:t xml:space="preserve"> expert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admisibil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catre</w:t>
            </w:r>
            <w:proofErr w:type="spellEnd"/>
            <w:r w:rsidRPr="00E95F5B">
              <w:rPr>
                <w:rFonts w:ascii="Trebuchet MS" w:eastAsia="Times New Roman" w:hAnsi="Trebuchet MS"/>
                <w:color w:val="1F4E79" w:themeColor="accent1" w:themeShade="80"/>
              </w:rPr>
              <w:t xml:space="preserve"> Program, </w:t>
            </w:r>
            <w:proofErr w:type="spellStart"/>
            <w:r w:rsidRPr="00E95F5B">
              <w:rPr>
                <w:rFonts w:ascii="Trebuchet MS" w:eastAsia="Times New Roman" w:hAnsi="Trebuchet MS"/>
                <w:color w:val="1F4E79" w:themeColor="accent1" w:themeShade="80"/>
              </w:rPr>
              <w:t>sau</w:t>
            </w:r>
            <w:proofErr w:type="spellEnd"/>
            <w:r w:rsidRPr="00E95F5B">
              <w:rPr>
                <w:rFonts w:ascii="Trebuchet MS" w:eastAsia="Times New Roman" w:hAnsi="Trebuchet MS"/>
                <w:color w:val="1F4E79" w:themeColor="accent1" w:themeShade="80"/>
              </w:rPr>
              <w:t xml:space="preserve"> la </w:t>
            </w:r>
            <w:proofErr w:type="spellStart"/>
            <w:r w:rsidRPr="00E95F5B">
              <w:rPr>
                <w:rFonts w:ascii="Trebuchet MS" w:eastAsia="Times New Roman" w:hAnsi="Trebuchet MS"/>
                <w:color w:val="1F4E79" w:themeColor="accent1" w:themeShade="80"/>
              </w:rPr>
              <w:t>ce</w:t>
            </w:r>
            <w:proofErr w:type="spellEnd"/>
            <w:r w:rsidRPr="00E95F5B">
              <w:rPr>
                <w:rFonts w:ascii="Trebuchet MS" w:eastAsia="Times New Roman" w:hAnsi="Trebuchet MS"/>
                <w:color w:val="1F4E79" w:themeColor="accent1" w:themeShade="80"/>
              </w:rPr>
              <w:t xml:space="preserve"> tip de expert se </w:t>
            </w:r>
            <w:proofErr w:type="spellStart"/>
            <w:r w:rsidRPr="00E95F5B">
              <w:rPr>
                <w:rFonts w:ascii="Trebuchet MS" w:eastAsia="Times New Roman" w:hAnsi="Trebuchet MS"/>
                <w:color w:val="1F4E79" w:themeColor="accent1" w:themeShade="80"/>
              </w:rPr>
              <w:t>refera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Ghidul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efectuarea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verificarii</w:t>
            </w:r>
            <w:proofErr w:type="spellEnd"/>
            <w:r w:rsidRPr="00E95F5B">
              <w:rPr>
                <w:rFonts w:ascii="Trebuchet MS" w:eastAsia="Times New Roman" w:hAnsi="Trebuchet MS"/>
                <w:color w:val="1F4E79" w:themeColor="accent1" w:themeShade="80"/>
              </w:rPr>
              <w:t xml:space="preserve"> - </w:t>
            </w:r>
            <w:proofErr w:type="spellStart"/>
            <w:r w:rsidRPr="00E95F5B">
              <w:rPr>
                <w:rFonts w:ascii="Trebuchet MS" w:eastAsia="Times New Roman" w:hAnsi="Trebuchet MS"/>
                <w:color w:val="1F4E79" w:themeColor="accent1" w:themeShade="80"/>
              </w:rPr>
              <w:t>consideram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necesara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clarificarea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Ghid</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acestui</w:t>
            </w:r>
            <w:proofErr w:type="spellEnd"/>
            <w:r w:rsidRPr="00E95F5B">
              <w:rPr>
                <w:rFonts w:ascii="Trebuchet MS" w:eastAsia="Times New Roman" w:hAnsi="Trebuchet MS"/>
                <w:color w:val="1F4E79" w:themeColor="accent1" w:themeShade="80"/>
              </w:rPr>
              <w:t xml:space="preserve"> aspect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evita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orice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zona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interpretare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subiectiva</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fiecarui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parte</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 - In </w:t>
            </w:r>
            <w:proofErr w:type="spellStart"/>
            <w:r w:rsidRPr="00E95F5B">
              <w:rPr>
                <w:rFonts w:ascii="Trebuchet MS" w:eastAsia="Times New Roman" w:hAnsi="Trebuchet MS"/>
                <w:color w:val="1F4E79" w:themeColor="accent1" w:themeShade="80"/>
              </w:rPr>
              <w:t>eventualitatea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prevazuta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chiar</w:t>
            </w:r>
            <w:proofErr w:type="spellEnd"/>
            <w:r w:rsidRPr="00E95F5B">
              <w:rPr>
                <w:rFonts w:ascii="Trebuchet MS" w:eastAsia="Times New Roman" w:hAnsi="Trebuchet MS"/>
                <w:color w:val="1F4E79" w:themeColor="accent1" w:themeShade="80"/>
              </w:rPr>
              <w:t xml:space="preserve"> si de </w:t>
            </w:r>
            <w:proofErr w:type="spellStart"/>
            <w:r w:rsidRPr="00E95F5B">
              <w:rPr>
                <w:rFonts w:ascii="Trebuchet MS" w:eastAsia="Times New Roman" w:hAnsi="Trebuchet MS"/>
                <w:color w:val="1F4E79" w:themeColor="accent1" w:themeShade="80"/>
              </w:rPr>
              <w:t>textul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Comunicarii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Anexa</w:t>
            </w:r>
            <w:proofErr w:type="spellEnd"/>
            <w:r w:rsidRPr="00E95F5B">
              <w:rPr>
                <w:rFonts w:ascii="Trebuchet MS" w:eastAsia="Times New Roman" w:hAnsi="Trebuchet MS"/>
                <w:color w:val="1F4E79" w:themeColor="accent1" w:themeShade="80"/>
              </w:rPr>
              <w:t xml:space="preserve"> B), "</w:t>
            </w:r>
            <w:proofErr w:type="spellStart"/>
            <w:r w:rsidRPr="00E95F5B">
              <w:rPr>
                <w:rFonts w:ascii="Trebuchet MS" w:eastAsia="Times New Roman" w:hAnsi="Trebuchet MS"/>
                <w:color w:val="1F4E79" w:themeColor="accent1" w:themeShade="80"/>
              </w:rPr>
              <w:t>Informatii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privind</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verificarea</w:t>
            </w:r>
            <w:proofErr w:type="spellEnd"/>
            <w:r w:rsidRPr="00E95F5B">
              <w:rPr>
                <w:rFonts w:ascii="Trebuchet MS" w:eastAsia="Times New Roman" w:hAnsi="Trebuchet MS"/>
                <w:color w:val="1F4E79" w:themeColor="accent1" w:themeShade="80"/>
              </w:rPr>
              <w:t xml:space="preserve"> </w:t>
            </w:r>
            <w:r w:rsidRPr="00E95F5B">
              <w:rPr>
                <w:rFonts w:ascii="Trebuchet MS" w:eastAsia="Times New Roman" w:hAnsi="Trebuchet MS"/>
                <w:b/>
                <w:bCs/>
                <w:color w:val="1F4E79" w:themeColor="accent1" w:themeShade="80"/>
              </w:rPr>
              <w:t>(</w:t>
            </w:r>
            <w:proofErr w:type="spellStart"/>
            <w:r w:rsidRPr="00E95F5B">
              <w:rPr>
                <w:rFonts w:ascii="Trebuchet MS" w:eastAsia="Times New Roman" w:hAnsi="Trebuchet MS"/>
                <w:b/>
                <w:bCs/>
                <w:color w:val="1F4E79" w:themeColor="accent1" w:themeShade="80"/>
              </w:rPr>
              <w:t>daca</w:t>
            </w:r>
            <w:proofErr w:type="spellEnd"/>
            <w:r w:rsidRPr="00E95F5B">
              <w:rPr>
                <w:rFonts w:ascii="Trebuchet MS" w:eastAsia="Times New Roman" w:hAnsi="Trebuchet MS"/>
                <w:b/>
                <w:bCs/>
                <w:color w:val="1F4E79" w:themeColor="accent1" w:themeShade="80"/>
              </w:rPr>
              <w:t xml:space="preserve"> </w:t>
            </w:r>
            <w:proofErr w:type="spellStart"/>
            <w:r w:rsidRPr="00E95F5B">
              <w:rPr>
                <w:rFonts w:ascii="Trebuchet MS" w:eastAsia="Times New Roman" w:hAnsi="Trebuchet MS"/>
                <w:b/>
                <w:bCs/>
                <w:color w:val="1F4E79" w:themeColor="accent1" w:themeShade="80"/>
              </w:rPr>
              <w:t>este</w:t>
            </w:r>
            <w:proofErr w:type="spellEnd"/>
            <w:r w:rsidRPr="00E95F5B">
              <w:rPr>
                <w:rFonts w:ascii="Trebuchet MS" w:eastAsia="Times New Roman" w:hAnsi="Trebuchet MS"/>
                <w:b/>
                <w:bCs/>
                <w:color w:val="1F4E79" w:themeColor="accent1" w:themeShade="80"/>
              </w:rPr>
              <w:t xml:space="preserve"> </w:t>
            </w:r>
            <w:proofErr w:type="spellStart"/>
            <w:r w:rsidRPr="00E95F5B">
              <w:rPr>
                <w:rFonts w:ascii="Trebuchet MS" w:eastAsia="Times New Roman" w:hAnsi="Trebuchet MS"/>
                <w:b/>
                <w:bCs/>
                <w:color w:val="1F4E79" w:themeColor="accent1" w:themeShade="80"/>
              </w:rPr>
              <w:t>cazul</w:t>
            </w:r>
            <w:proofErr w:type="spellEnd"/>
            <w:r w:rsidRPr="00E95F5B">
              <w:rPr>
                <w:rFonts w:ascii="Trebuchet MS" w:eastAsia="Times New Roman" w:hAnsi="Trebuchet MS"/>
                <w:b/>
                <w:bCs/>
                <w:color w:val="1F4E79" w:themeColor="accent1" w:themeShade="80"/>
              </w:rPr>
              <w:t>)</w:t>
            </w:r>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nu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cazul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respins</w:t>
            </w:r>
            <w:proofErr w:type="spellEnd"/>
            <w:r w:rsidRPr="00E95F5B">
              <w:rPr>
                <w:rFonts w:ascii="Trebuchet MS" w:eastAsia="Times New Roman" w:hAnsi="Trebuchet MS"/>
                <w:color w:val="1F4E79" w:themeColor="accent1" w:themeShade="80"/>
              </w:rPr>
              <w:t xml:space="preserve"> automat (in </w:t>
            </w:r>
            <w:proofErr w:type="spellStart"/>
            <w:r w:rsidRPr="00E95F5B">
              <w:rPr>
                <w:rFonts w:ascii="Trebuchet MS" w:eastAsia="Times New Roman" w:hAnsi="Trebuchet MS"/>
                <w:color w:val="1F4E79" w:themeColor="accent1" w:themeShade="80"/>
              </w:rPr>
              <w:t>contextul</w:t>
            </w:r>
            <w:proofErr w:type="spellEnd"/>
            <w:r w:rsidRPr="00E95F5B">
              <w:rPr>
                <w:rFonts w:ascii="Trebuchet MS" w:eastAsia="Times New Roman" w:hAnsi="Trebuchet MS"/>
                <w:color w:val="1F4E79" w:themeColor="accent1" w:themeShade="80"/>
              </w:rPr>
              <w:t xml:space="preserve"> in care </w:t>
            </w:r>
            <w:proofErr w:type="spellStart"/>
            <w:r w:rsidRPr="00E95F5B">
              <w:rPr>
                <w:rFonts w:ascii="Trebuchet MS" w:eastAsia="Times New Roman" w:hAnsi="Trebuchet MS"/>
                <w:color w:val="1F4E79" w:themeColor="accent1" w:themeShade="80"/>
              </w:rPr>
              <w:t>Ghidul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prevede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obligativitatea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tuturor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celor</w:t>
            </w:r>
            <w:proofErr w:type="spellEnd"/>
            <w:r w:rsidRPr="00E95F5B">
              <w:rPr>
                <w:rFonts w:ascii="Trebuchet MS" w:eastAsia="Times New Roman" w:hAnsi="Trebuchet MS"/>
                <w:color w:val="1F4E79" w:themeColor="accent1" w:themeShade="80"/>
              </w:rPr>
              <w:t xml:space="preserve"> 3 </w:t>
            </w:r>
            <w:proofErr w:type="spellStart"/>
            <w:r w:rsidRPr="00E95F5B">
              <w:rPr>
                <w:rFonts w:ascii="Trebuchet MS" w:eastAsia="Times New Roman" w:hAnsi="Trebuchet MS"/>
                <w:color w:val="1F4E79" w:themeColor="accent1" w:themeShade="80"/>
              </w:rPr>
              <w:t>documente</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 -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clarificati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daca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documente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sunt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obligatorii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toate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proiectele</w:t>
            </w:r>
            <w:proofErr w:type="spellEnd"/>
            <w:r w:rsidRPr="00E95F5B">
              <w:rPr>
                <w:rFonts w:ascii="Trebuchet MS" w:eastAsia="Times New Roman" w:hAnsi="Trebuchet MS"/>
                <w:color w:val="1F4E79" w:themeColor="accent1" w:themeShade="80"/>
              </w:rPr>
              <w:t xml:space="preserve"> care </w:t>
            </w:r>
            <w:proofErr w:type="spellStart"/>
            <w:r w:rsidRPr="00E95F5B">
              <w:rPr>
                <w:rFonts w:ascii="Trebuchet MS" w:eastAsia="Times New Roman" w:hAnsi="Trebuchet MS"/>
                <w:color w:val="1F4E79" w:themeColor="accent1" w:themeShade="80"/>
              </w:rPr>
              <w:t>includ</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investitii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indiferent</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valoare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facem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aceasta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mentiune</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considerentul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faptului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textul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Comunicarii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este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prevazut</w:t>
            </w:r>
            <w:proofErr w:type="spellEnd"/>
            <w:r w:rsidRPr="00E95F5B">
              <w:rPr>
                <w:rFonts w:ascii="Trebuchet MS" w:eastAsia="Times New Roman" w:hAnsi="Trebuchet MS"/>
                <w:color w:val="1F4E79" w:themeColor="accent1" w:themeShade="80"/>
              </w:rPr>
              <w:t xml:space="preserve"> un </w:t>
            </w:r>
            <w:proofErr w:type="spellStart"/>
            <w:r w:rsidRPr="00E95F5B">
              <w:rPr>
                <w:rFonts w:ascii="Trebuchet MS" w:eastAsia="Times New Roman" w:hAnsi="Trebuchet MS"/>
                <w:color w:val="1F4E79" w:themeColor="accent1" w:themeShade="80"/>
              </w:rPr>
              <w:t>prag</w:t>
            </w:r>
            <w:proofErr w:type="spellEnd"/>
            <w:r w:rsidRPr="00E95F5B">
              <w:rPr>
                <w:rFonts w:ascii="Trebuchet MS" w:eastAsia="Times New Roman" w:hAnsi="Trebuchet MS"/>
                <w:color w:val="1F4E79" w:themeColor="accent1" w:themeShade="80"/>
              </w:rPr>
              <w:t xml:space="preserve"> de 10 </w:t>
            </w:r>
            <w:proofErr w:type="spellStart"/>
            <w:r w:rsidRPr="00E95F5B">
              <w:rPr>
                <w:rFonts w:ascii="Trebuchet MS" w:eastAsia="Times New Roman" w:hAnsi="Trebuchet MS"/>
                <w:color w:val="1F4E79" w:themeColor="accent1" w:themeShade="80"/>
              </w:rPr>
              <w:t>milioane</w:t>
            </w:r>
            <w:proofErr w:type="spellEnd"/>
            <w:r w:rsidRPr="00E95F5B">
              <w:rPr>
                <w:rFonts w:ascii="Trebuchet MS" w:eastAsia="Times New Roman" w:hAnsi="Trebuchet MS"/>
                <w:color w:val="1F4E79" w:themeColor="accent1" w:themeShade="80"/>
              </w:rPr>
              <w:t xml:space="preserve"> de euro).</w:t>
            </w:r>
          </w:p>
          <w:p w:rsidR="00F64576" w:rsidRPr="00E95F5B" w:rsidRDefault="00F64576" w:rsidP="00EF288B">
            <w:pPr>
              <w:spacing w:line="288" w:lineRule="auto"/>
              <w:jc w:val="both"/>
              <w:rPr>
                <w:rFonts w:ascii="Trebuchet MS" w:eastAsia="Times New Roman" w:hAnsi="Trebuchet MS"/>
                <w:color w:val="1F4E79" w:themeColor="accent1" w:themeShade="80"/>
              </w:rPr>
            </w:pP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6B752D" w:rsidRPr="00E95F5B" w:rsidRDefault="006B752D"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Referring to:</w:t>
            </w:r>
          </w:p>
          <w:p w:rsidR="006B752D" w:rsidRPr="00E95F5B" w:rsidRDefault="006B752D" w:rsidP="00EF288B">
            <w:pPr>
              <w:spacing w:line="288" w:lineRule="auto"/>
              <w:jc w:val="both"/>
              <w:rPr>
                <w:rFonts w:ascii="Trebuchet MS" w:eastAsia="Times New Roman" w:hAnsi="Trebuchet MS"/>
                <w:color w:val="1F4E79" w:themeColor="accent1" w:themeShade="80"/>
              </w:rPr>
            </w:pPr>
            <w:r w:rsidRPr="00E95F5B">
              <w:rPr>
                <w:rFonts w:ascii="Trebuchet MS" w:hAnsi="Trebuchet MS"/>
                <w:color w:val="1F4E79" w:themeColor="accent1" w:themeShade="80"/>
              </w:rPr>
              <w:t>Appendix B7</w:t>
            </w:r>
            <w:r w:rsidRPr="00E95F5B">
              <w:rPr>
                <w:rFonts w:ascii="Trebuchet MS" w:eastAsia="Times New Roman" w:hAnsi="Trebuchet MS"/>
                <w:color w:val="1F4E79" w:themeColor="accent1" w:themeShade="80"/>
              </w:rPr>
              <w:t xml:space="preserve"> Assessment of expected impacts of climate change": </w:t>
            </w:r>
          </w:p>
          <w:p w:rsidR="006B752D" w:rsidRPr="00E95F5B" w:rsidRDefault="006B752D"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 xml:space="preserve">a)"Documentation of climate proofing" max. 30 </w:t>
            </w:r>
            <w:proofErr w:type="spellStart"/>
            <w:r w:rsidRPr="00E95F5B">
              <w:rPr>
                <w:rFonts w:ascii="Trebuchet MS" w:eastAsia="Times New Roman" w:hAnsi="Trebuchet MS"/>
                <w:color w:val="1F4E79" w:themeColor="accent1" w:themeShade="80"/>
              </w:rPr>
              <w:t>pg</w:t>
            </w:r>
            <w:proofErr w:type="spellEnd"/>
            <w:r w:rsidRPr="00E95F5B">
              <w:rPr>
                <w:rFonts w:ascii="Trebuchet MS" w:eastAsia="Times New Roman" w:hAnsi="Trebuchet MS"/>
                <w:color w:val="1F4E79" w:themeColor="accent1" w:themeShade="80"/>
              </w:rPr>
              <w:t>, </w:t>
            </w:r>
          </w:p>
          <w:p w:rsidR="006B752D" w:rsidRPr="00E95F5B" w:rsidRDefault="006B752D"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t>b) "Statement on climate proofing", </w:t>
            </w:r>
          </w:p>
          <w:p w:rsidR="006B752D" w:rsidRPr="00E95F5B" w:rsidRDefault="006B752D" w:rsidP="00EF288B">
            <w:pPr>
              <w:spacing w:line="288" w:lineRule="auto"/>
              <w:jc w:val="both"/>
              <w:rPr>
                <w:rFonts w:ascii="Trebuchet MS" w:eastAsia="Times New Roman" w:hAnsi="Trebuchet MS"/>
                <w:color w:val="1F4E79" w:themeColor="accent1" w:themeShade="80"/>
              </w:rPr>
            </w:pPr>
            <w:r w:rsidRPr="00E95F5B">
              <w:rPr>
                <w:rFonts w:ascii="Trebuchet MS" w:eastAsia="Times New Roman" w:hAnsi="Trebuchet MS"/>
                <w:color w:val="1F4E79" w:themeColor="accent1" w:themeShade="80"/>
              </w:rPr>
              <w:lastRenderedPageBreak/>
              <w:t>c) "Independent verification providing assurance that the climate proofing adheres to the applicable guidance and other requirements"</w:t>
            </w:r>
          </w:p>
          <w:p w:rsidR="006B752D" w:rsidRPr="00E95F5B" w:rsidRDefault="006B752D" w:rsidP="00EF288B">
            <w:pPr>
              <w:spacing w:line="288" w:lineRule="auto"/>
              <w:jc w:val="both"/>
              <w:rPr>
                <w:rFonts w:ascii="Trebuchet MS" w:eastAsia="Times New Roman" w:hAnsi="Trebuchet MS"/>
                <w:b/>
                <w:bCs/>
                <w:color w:val="1F4E79" w:themeColor="accent1" w:themeShade="80"/>
              </w:rPr>
            </w:pPr>
            <w:r w:rsidRPr="00E95F5B">
              <w:rPr>
                <w:rFonts w:ascii="Trebuchet MS" w:hAnsi="Trebuchet MS"/>
                <w:color w:val="1F4E79" w:themeColor="accent1" w:themeShade="80"/>
              </w:rPr>
              <w:t xml:space="preserve">- Please confirm (or deny) as the case may be, the fact that it is a single annex entitled </w:t>
            </w:r>
            <w:r w:rsidRPr="00E95F5B">
              <w:rPr>
                <w:rFonts w:ascii="Trebuchet MS" w:eastAsia="Times New Roman" w:hAnsi="Trebuchet MS"/>
                <w:color w:val="1F4E79" w:themeColor="accent1" w:themeShade="80"/>
              </w:rPr>
              <w:t xml:space="preserve">"Assessment of expected impacts of climate change" </w:t>
            </w:r>
            <w:r w:rsidRPr="00E95F5B">
              <w:rPr>
                <w:rFonts w:ascii="Trebuchet MS" w:hAnsi="Trebuchet MS"/>
                <w:color w:val="1F4E79" w:themeColor="accent1" w:themeShade="80"/>
              </w:rPr>
              <w:t xml:space="preserve"> </w:t>
            </w:r>
            <w:r w:rsidRPr="00E95F5B">
              <w:rPr>
                <w:rFonts w:ascii="Trebuchet MS" w:eastAsia="Times New Roman" w:hAnsi="Trebuchet MS"/>
                <w:b/>
                <w:bCs/>
                <w:color w:val="1F4E79" w:themeColor="accent1" w:themeShade="80"/>
              </w:rPr>
              <w:t>composed of documents a)+b)+c),</w:t>
            </w:r>
          </w:p>
          <w:p w:rsidR="006B752D" w:rsidRPr="00E95F5B" w:rsidRDefault="006B752D"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Please clarify which expert is admissible by the Program, or which type of expert the Guide refers to, for carrying out the verification - we consider it necessary to clarify this aspect in the Guide in order to avoid any area of </w:t>
            </w:r>
            <w:r w:rsidRPr="00E95F5B">
              <w:rPr>
                <w:rFonts w:ascii="Arial" w:hAnsi="Arial" w:cs="Arial"/>
                <w:color w:val="1F4E79" w:themeColor="accent1" w:themeShade="80"/>
              </w:rPr>
              <w:t>​​</w:t>
            </w:r>
            <w:r w:rsidRPr="00E95F5B">
              <w:rPr>
                <w:rFonts w:ascii="Trebuchet MS" w:hAnsi="Trebuchet MS"/>
                <w:color w:val="1F4E79" w:themeColor="accent1" w:themeShade="80"/>
              </w:rPr>
              <w:t>subjective interpretation of each individual Beneficiary,</w:t>
            </w:r>
          </w:p>
          <w:p w:rsidR="006B752D" w:rsidRPr="00E95F5B" w:rsidRDefault="006B752D"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In the eventuality provided even by the text of the Communication (Annex B), "Information regarding the verification (if applicable)", that it is not the case, please clarify if the project is automatically rejected (in the context where the Guide stipulates the obligation of all 3 documents),</w:t>
            </w:r>
          </w:p>
          <w:p w:rsidR="006B752D" w:rsidRPr="00E95F5B" w:rsidRDefault="006B752D"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Please clarify if these documents are mandatory for all projects that include investments, regardless of value (we make this mention considering the fact that in the text of the Communication a threshold of 10 million euros is provided).</w:t>
            </w:r>
          </w:p>
          <w:p w:rsidR="00F64576" w:rsidRPr="00E95F5B" w:rsidRDefault="00F64576" w:rsidP="00EF288B">
            <w:pPr>
              <w:spacing w:line="288" w:lineRule="auto"/>
              <w:jc w:val="both"/>
              <w:rPr>
                <w:rFonts w:ascii="Trebuchet MS" w:hAnsi="Trebuchet MS"/>
                <w:color w:val="1F4E79" w:themeColor="accent1" w:themeShade="80"/>
              </w:rPr>
            </w:pPr>
          </w:p>
        </w:tc>
        <w:tc>
          <w:tcPr>
            <w:tcW w:w="3330" w:type="dxa"/>
          </w:tcPr>
          <w:p w:rsidR="00EF288B" w:rsidRPr="00E95F5B" w:rsidRDefault="00EF288B" w:rsidP="00EF288B">
            <w:pPr>
              <w:pStyle w:val="Default"/>
              <w:jc w:val="both"/>
              <w:rPr>
                <w:rFonts w:ascii="Trebuchet MS" w:hAnsi="Trebuchet MS"/>
                <w:color w:val="1F4E79" w:themeColor="accent1" w:themeShade="80"/>
                <w:sz w:val="22"/>
                <w:szCs w:val="22"/>
              </w:rPr>
            </w:pPr>
          </w:p>
          <w:p w:rsidR="00EF288B" w:rsidRPr="00E95F5B" w:rsidRDefault="00EF288B" w:rsidP="00EF288B">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 xml:space="preserve">The threshold mentioned by you </w:t>
            </w:r>
            <w:r w:rsidR="00AB66D3" w:rsidRPr="00E95F5B">
              <w:rPr>
                <w:rFonts w:ascii="Trebuchet MS" w:hAnsi="Trebuchet MS"/>
                <w:color w:val="1F4E79" w:themeColor="accent1" w:themeShade="80"/>
                <w:sz w:val="22"/>
                <w:szCs w:val="22"/>
              </w:rPr>
              <w:t>is</w:t>
            </w:r>
            <w:r w:rsidRPr="00E95F5B">
              <w:rPr>
                <w:rFonts w:ascii="Trebuchet MS" w:hAnsi="Trebuchet MS"/>
                <w:color w:val="1F4E79" w:themeColor="accent1" w:themeShade="80"/>
                <w:sz w:val="22"/>
                <w:szCs w:val="22"/>
              </w:rPr>
              <w:t xml:space="preserve"> referring to the </w:t>
            </w:r>
            <w:proofErr w:type="spellStart"/>
            <w:r w:rsidRPr="00E95F5B">
              <w:rPr>
                <w:rFonts w:ascii="Trebuchet MS" w:hAnsi="Trebuchet MS"/>
                <w:color w:val="1F4E79" w:themeColor="accent1" w:themeShade="80"/>
                <w:sz w:val="22"/>
                <w:szCs w:val="22"/>
              </w:rPr>
              <w:t>InvestEU</w:t>
            </w:r>
            <w:proofErr w:type="spellEnd"/>
            <w:r w:rsidRPr="00E95F5B">
              <w:rPr>
                <w:rFonts w:ascii="Trebuchet MS" w:hAnsi="Trebuchet MS"/>
                <w:color w:val="1F4E79" w:themeColor="accent1" w:themeShade="80"/>
                <w:sz w:val="22"/>
                <w:szCs w:val="22"/>
              </w:rPr>
              <w:t xml:space="preserve"> funded projects:</w:t>
            </w:r>
          </w:p>
          <w:p w:rsidR="00EF288B" w:rsidRPr="00E95F5B" w:rsidRDefault="00EF288B" w:rsidP="00EF288B">
            <w:pPr>
              <w:pStyle w:val="Default"/>
              <w:jc w:val="both"/>
              <w:rPr>
                <w:rFonts w:ascii="Trebuchet MS" w:hAnsi="Trebuchet MS"/>
                <w:i/>
                <w:color w:val="1F4E79" w:themeColor="accent1" w:themeShade="80"/>
                <w:sz w:val="22"/>
                <w:szCs w:val="22"/>
              </w:rPr>
            </w:pPr>
            <w:proofErr w:type="spellStart"/>
            <w:r w:rsidRPr="00E95F5B">
              <w:rPr>
                <w:rFonts w:ascii="Trebuchet MS" w:hAnsi="Trebuchet MS"/>
                <w:i/>
                <w:color w:val="1F4E79" w:themeColor="accent1" w:themeShade="80"/>
                <w:sz w:val="22"/>
                <w:szCs w:val="22"/>
              </w:rPr>
              <w:t>InvestEU</w:t>
            </w:r>
            <w:proofErr w:type="spellEnd"/>
            <w:r w:rsidRPr="00E95F5B">
              <w:rPr>
                <w:rFonts w:ascii="Trebuchet MS" w:hAnsi="Trebuchet MS"/>
                <w:i/>
                <w:color w:val="1F4E79" w:themeColor="accent1" w:themeShade="80"/>
                <w:sz w:val="22"/>
                <w:szCs w:val="22"/>
              </w:rPr>
              <w:t xml:space="preserve"> specifies a threshold of EUR 10 million exclusive of VAT below which projects</w:t>
            </w:r>
          </w:p>
          <w:p w:rsidR="00EF288B" w:rsidRPr="00E95F5B" w:rsidRDefault="00EF288B" w:rsidP="00EF288B">
            <w:pPr>
              <w:pStyle w:val="Default"/>
              <w:jc w:val="both"/>
              <w:rPr>
                <w:rFonts w:ascii="Trebuchet MS" w:hAnsi="Trebuchet MS"/>
                <w:i/>
                <w:color w:val="1F4E79" w:themeColor="accent1" w:themeShade="80"/>
                <w:sz w:val="22"/>
                <w:szCs w:val="22"/>
              </w:rPr>
            </w:pPr>
            <w:r w:rsidRPr="00E95F5B">
              <w:rPr>
                <w:rFonts w:ascii="Trebuchet MS" w:hAnsi="Trebuchet MS"/>
                <w:i/>
                <w:color w:val="1F4E79" w:themeColor="accent1" w:themeShade="80"/>
                <w:sz w:val="22"/>
                <w:szCs w:val="22"/>
              </w:rPr>
              <w:t>are required to undertake sustainability proofing in accordance with Article 8(5).</w:t>
            </w:r>
          </w:p>
          <w:p w:rsidR="00EF288B" w:rsidRPr="00E95F5B" w:rsidRDefault="00EF288B" w:rsidP="00EF288B">
            <w:pPr>
              <w:pStyle w:val="Default"/>
              <w:jc w:val="both"/>
              <w:rPr>
                <w:rFonts w:ascii="Trebuchet MS" w:hAnsi="Trebuchet MS"/>
                <w:color w:val="1F4E79" w:themeColor="accent1" w:themeShade="80"/>
                <w:sz w:val="22"/>
                <w:szCs w:val="22"/>
              </w:rPr>
            </w:pPr>
          </w:p>
          <w:p w:rsidR="00EF288B" w:rsidRPr="00E95F5B" w:rsidRDefault="00EF288B" w:rsidP="00EF288B">
            <w:pPr>
              <w:pStyle w:val="Default"/>
              <w:jc w:val="both"/>
              <w:rPr>
                <w:rFonts w:ascii="Trebuchet MS" w:hAnsi="Trebuchet MS"/>
                <w:color w:val="1F4E79" w:themeColor="accent1" w:themeShade="80"/>
                <w:sz w:val="22"/>
                <w:szCs w:val="22"/>
              </w:rPr>
            </w:pPr>
            <w:proofErr w:type="spellStart"/>
            <w:r w:rsidRPr="00E95F5B">
              <w:rPr>
                <w:rFonts w:ascii="Trebuchet MS" w:hAnsi="Trebuchet MS"/>
                <w:color w:val="1F4E79" w:themeColor="accent1" w:themeShade="80"/>
                <w:sz w:val="22"/>
                <w:szCs w:val="22"/>
              </w:rPr>
              <w:t>Interreg</w:t>
            </w:r>
            <w:proofErr w:type="spellEnd"/>
            <w:r w:rsidRPr="00E95F5B">
              <w:rPr>
                <w:rFonts w:ascii="Trebuchet MS" w:hAnsi="Trebuchet MS"/>
                <w:color w:val="1F4E79" w:themeColor="accent1" w:themeShade="80"/>
                <w:sz w:val="22"/>
                <w:szCs w:val="22"/>
              </w:rPr>
              <w:t xml:space="preserve"> VI-A Romania-Bulgaria is funded by the European Regional Development Fund, as such this provisions is not applicable.</w:t>
            </w:r>
          </w:p>
          <w:p w:rsidR="009A1801" w:rsidRPr="00E95F5B" w:rsidRDefault="00EF288B" w:rsidP="00EF288B">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According to the legislation applicable to ERDF, namely EU Regulation 1030/2021, the   climate proofing of investments in infrastructure which have an expected lifespan of at least 5 years</w:t>
            </w:r>
            <w:r w:rsidR="009A1801" w:rsidRPr="00E95F5B">
              <w:rPr>
                <w:rFonts w:ascii="Trebuchet MS" w:hAnsi="Trebuchet MS"/>
                <w:color w:val="1F4E79" w:themeColor="accent1" w:themeShade="80"/>
                <w:sz w:val="22"/>
                <w:szCs w:val="22"/>
              </w:rPr>
              <w:t xml:space="preserve"> is needed</w:t>
            </w:r>
            <w:r w:rsidRPr="00E95F5B">
              <w:rPr>
                <w:rFonts w:ascii="Trebuchet MS" w:hAnsi="Trebuchet MS"/>
                <w:color w:val="1F4E79" w:themeColor="accent1" w:themeShade="80"/>
                <w:sz w:val="22"/>
                <w:szCs w:val="22"/>
              </w:rPr>
              <w:t xml:space="preserve">. </w:t>
            </w:r>
          </w:p>
          <w:p w:rsidR="009A1801" w:rsidRPr="00E95F5B" w:rsidRDefault="009A1801" w:rsidP="00EF288B">
            <w:pPr>
              <w:pStyle w:val="Default"/>
              <w:jc w:val="both"/>
              <w:rPr>
                <w:rFonts w:ascii="Trebuchet MS" w:hAnsi="Trebuchet MS"/>
                <w:color w:val="1F4E79" w:themeColor="accent1" w:themeShade="80"/>
                <w:sz w:val="22"/>
                <w:szCs w:val="22"/>
              </w:rPr>
            </w:pPr>
          </w:p>
          <w:p w:rsidR="00EF288B" w:rsidRPr="00E95F5B" w:rsidRDefault="00EF288B" w:rsidP="00EF288B">
            <w:pPr>
              <w:pStyle w:val="Default"/>
              <w:jc w:val="both"/>
              <w:rPr>
                <w:rFonts w:ascii="Trebuchet MS" w:hAnsi="Trebuchet MS"/>
                <w:b/>
                <w:color w:val="1F4E79" w:themeColor="accent1" w:themeShade="80"/>
                <w:sz w:val="22"/>
                <w:szCs w:val="22"/>
              </w:rPr>
            </w:pPr>
            <w:r w:rsidRPr="00E95F5B">
              <w:rPr>
                <w:rFonts w:ascii="Trebuchet MS" w:hAnsi="Trebuchet MS"/>
                <w:color w:val="1F4E79" w:themeColor="accent1" w:themeShade="80"/>
                <w:sz w:val="22"/>
                <w:szCs w:val="22"/>
              </w:rPr>
              <w:t xml:space="preserve">For </w:t>
            </w:r>
            <w:proofErr w:type="spellStart"/>
            <w:r w:rsidRPr="00E95F5B">
              <w:rPr>
                <w:rFonts w:ascii="Trebuchet MS" w:hAnsi="Trebuchet MS"/>
                <w:color w:val="1F4E79" w:themeColor="accent1" w:themeShade="80"/>
                <w:sz w:val="22"/>
                <w:szCs w:val="22"/>
              </w:rPr>
              <w:t>Interreg</w:t>
            </w:r>
            <w:proofErr w:type="spellEnd"/>
            <w:r w:rsidRPr="00E95F5B">
              <w:rPr>
                <w:rFonts w:ascii="Trebuchet MS" w:hAnsi="Trebuchet MS"/>
                <w:color w:val="1F4E79" w:themeColor="accent1" w:themeShade="80"/>
                <w:sz w:val="22"/>
                <w:szCs w:val="22"/>
              </w:rPr>
              <w:t xml:space="preserve"> funded projects, the EU regulation </w:t>
            </w:r>
            <w:r w:rsidR="009A1801" w:rsidRPr="00E95F5B">
              <w:rPr>
                <w:rFonts w:ascii="Trebuchet MS" w:hAnsi="Trebuchet MS"/>
                <w:color w:val="1F4E79" w:themeColor="accent1" w:themeShade="80"/>
                <w:sz w:val="22"/>
                <w:szCs w:val="22"/>
              </w:rPr>
              <w:t xml:space="preserve">1029/2021 </w:t>
            </w:r>
            <w:r w:rsidRPr="00E95F5B">
              <w:rPr>
                <w:rFonts w:ascii="Trebuchet MS" w:hAnsi="Trebuchet MS"/>
                <w:color w:val="1F4E79" w:themeColor="accent1" w:themeShade="80"/>
                <w:sz w:val="22"/>
                <w:szCs w:val="22"/>
              </w:rPr>
              <w:t xml:space="preserve">establishes that </w:t>
            </w:r>
            <w:r w:rsidRPr="00E95F5B">
              <w:rPr>
                <w:rFonts w:ascii="Trebuchet MS" w:hAnsi="Trebuchet MS"/>
                <w:b/>
                <w:color w:val="1F4E79" w:themeColor="accent1" w:themeShade="80"/>
                <w:sz w:val="22"/>
                <w:szCs w:val="22"/>
              </w:rPr>
              <w:t>for investments in infrastructure with an expected lifespan of at least five years, an assessment of expected impacts of climate change is carried out.</w:t>
            </w:r>
          </w:p>
          <w:p w:rsidR="00EF288B" w:rsidRPr="00E95F5B" w:rsidRDefault="00EF288B" w:rsidP="00EF288B">
            <w:pPr>
              <w:pStyle w:val="Default"/>
              <w:jc w:val="both"/>
              <w:rPr>
                <w:rFonts w:ascii="Trebuchet MS" w:hAnsi="Trebuchet MS"/>
                <w:b/>
                <w:color w:val="1F4E79" w:themeColor="accent1" w:themeShade="80"/>
                <w:sz w:val="22"/>
                <w:szCs w:val="22"/>
              </w:rPr>
            </w:pPr>
          </w:p>
          <w:p w:rsidR="00EF288B" w:rsidRPr="00E95F5B" w:rsidRDefault="00EF288B" w:rsidP="00EF288B">
            <w:pPr>
              <w:pStyle w:val="Default"/>
              <w:jc w:val="both"/>
              <w:rPr>
                <w:rFonts w:ascii="Trebuchet MS" w:hAnsi="Trebuchet MS"/>
                <w:b/>
                <w:color w:val="1F4E79" w:themeColor="accent1" w:themeShade="80"/>
                <w:sz w:val="22"/>
                <w:szCs w:val="22"/>
              </w:rPr>
            </w:pPr>
            <w:r w:rsidRPr="00E95F5B">
              <w:rPr>
                <w:rFonts w:ascii="Trebuchet MS" w:hAnsi="Trebuchet MS"/>
                <w:b/>
                <w:color w:val="1F4E79" w:themeColor="accent1" w:themeShade="80"/>
                <w:sz w:val="22"/>
                <w:szCs w:val="22"/>
              </w:rPr>
              <w:t xml:space="preserve">Therefore, in the context of the projects funded by the </w:t>
            </w:r>
            <w:proofErr w:type="spellStart"/>
            <w:r w:rsidRPr="00E95F5B">
              <w:rPr>
                <w:rFonts w:ascii="Trebuchet MS" w:hAnsi="Trebuchet MS"/>
                <w:b/>
                <w:color w:val="1F4E79" w:themeColor="accent1" w:themeShade="80"/>
                <w:sz w:val="22"/>
                <w:szCs w:val="22"/>
              </w:rPr>
              <w:t>Interreg</w:t>
            </w:r>
            <w:proofErr w:type="spellEnd"/>
            <w:r w:rsidRPr="00E95F5B">
              <w:rPr>
                <w:rFonts w:ascii="Trebuchet MS" w:hAnsi="Trebuchet MS"/>
                <w:b/>
                <w:color w:val="1F4E79" w:themeColor="accent1" w:themeShade="80"/>
                <w:sz w:val="22"/>
                <w:szCs w:val="22"/>
              </w:rPr>
              <w:t xml:space="preserve"> VI-A Romania-Bulgaria, the climate proofing (namely Pillar 2 – Climate Resilience, Adaptation to Climate change) must be carried out for all investments in infrastructure with an </w:t>
            </w:r>
            <w:r w:rsidRPr="00E95F5B">
              <w:rPr>
                <w:rFonts w:ascii="Trebuchet MS" w:hAnsi="Trebuchet MS"/>
                <w:b/>
                <w:color w:val="1F4E79" w:themeColor="accent1" w:themeShade="80"/>
                <w:sz w:val="22"/>
                <w:szCs w:val="22"/>
              </w:rPr>
              <w:lastRenderedPageBreak/>
              <w:t xml:space="preserve">expected lifespan of at least five years. </w:t>
            </w:r>
          </w:p>
          <w:p w:rsidR="00EF288B" w:rsidRPr="00E95F5B" w:rsidRDefault="00EF288B" w:rsidP="00EF288B">
            <w:pPr>
              <w:pStyle w:val="Default"/>
              <w:jc w:val="both"/>
              <w:rPr>
                <w:rFonts w:ascii="Trebuchet MS" w:hAnsi="Trebuchet MS"/>
                <w:color w:val="1F4E79" w:themeColor="accent1" w:themeShade="80"/>
                <w:sz w:val="22"/>
                <w:szCs w:val="22"/>
              </w:rPr>
            </w:pPr>
          </w:p>
          <w:p w:rsidR="00AF54C8"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In this respect, the applicant must observe the provisions of the COMMISSION NOTICE</w:t>
            </w:r>
          </w:p>
          <w:p w:rsidR="00AF54C8"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Technical guidance on the climate proofing of infrastructure in the period 2021-2027</w:t>
            </w:r>
          </w:p>
          <w:p w:rsidR="00BC5AB4"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 xml:space="preserve">(2021/C 373/01) in relation to the Pillar 2. </w:t>
            </w:r>
          </w:p>
          <w:p w:rsidR="00BC5AB4" w:rsidRPr="00E95F5B" w:rsidRDefault="00BC5AB4" w:rsidP="00AF54C8">
            <w:pPr>
              <w:pStyle w:val="Default"/>
              <w:jc w:val="both"/>
              <w:rPr>
                <w:rFonts w:ascii="Trebuchet MS" w:hAnsi="Trebuchet MS"/>
                <w:color w:val="1F4E79" w:themeColor="accent1" w:themeShade="80"/>
                <w:sz w:val="22"/>
                <w:szCs w:val="22"/>
              </w:rPr>
            </w:pPr>
          </w:p>
          <w:p w:rsidR="00BC5AB4"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Section 3.3. Adaptation to climate change (climate resilience) provides information on the</w:t>
            </w:r>
            <w:r w:rsidR="00BC5AB4" w:rsidRPr="00E95F5B">
              <w:rPr>
                <w:rFonts w:ascii="Trebuchet MS" w:hAnsi="Trebuchet MS"/>
                <w:color w:val="1F4E79" w:themeColor="accent1" w:themeShade="80"/>
                <w:sz w:val="22"/>
                <w:szCs w:val="22"/>
              </w:rPr>
              <w:t xml:space="preserve"> steps that need to be followed. </w:t>
            </w:r>
          </w:p>
          <w:p w:rsidR="00BC5AB4" w:rsidRPr="00E95F5B" w:rsidRDefault="00BC5AB4" w:rsidP="00AF54C8">
            <w:pPr>
              <w:pStyle w:val="Default"/>
              <w:jc w:val="both"/>
              <w:rPr>
                <w:rFonts w:ascii="Trebuchet MS" w:hAnsi="Trebuchet MS"/>
                <w:color w:val="1F4E79" w:themeColor="accent1" w:themeShade="80"/>
                <w:sz w:val="22"/>
                <w:szCs w:val="22"/>
              </w:rPr>
            </w:pPr>
          </w:p>
          <w:p w:rsidR="00AF54C8"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 xml:space="preserve">Annex B </w:t>
            </w:r>
            <w:r w:rsidRPr="00E95F5B">
              <w:rPr>
                <w:rFonts w:ascii="Trebuchet MS" w:hAnsi="Trebuchet MS"/>
                <w:i/>
                <w:color w:val="1F4E79" w:themeColor="accent1" w:themeShade="80"/>
                <w:sz w:val="22"/>
                <w:szCs w:val="22"/>
              </w:rPr>
              <w:t>Climate-proofing documentation and verification</w:t>
            </w:r>
            <w:r w:rsidRPr="00E95F5B">
              <w:rPr>
                <w:rFonts w:ascii="Trebuchet MS" w:hAnsi="Trebuchet MS"/>
                <w:color w:val="1F4E79" w:themeColor="accent1" w:themeShade="80"/>
                <w:sz w:val="22"/>
                <w:szCs w:val="22"/>
              </w:rPr>
              <w:t xml:space="preserve"> sets th</w:t>
            </w:r>
            <w:r w:rsidR="009A1801" w:rsidRPr="00E95F5B">
              <w:rPr>
                <w:rFonts w:ascii="Trebuchet MS" w:hAnsi="Trebuchet MS"/>
                <w:color w:val="1F4E79" w:themeColor="accent1" w:themeShade="80"/>
                <w:sz w:val="22"/>
                <w:szCs w:val="22"/>
              </w:rPr>
              <w:t>e type of information that need</w:t>
            </w:r>
            <w:r w:rsidRPr="00E95F5B">
              <w:rPr>
                <w:rFonts w:ascii="Trebuchet MS" w:hAnsi="Trebuchet MS"/>
                <w:color w:val="1F4E79" w:themeColor="accent1" w:themeShade="80"/>
                <w:sz w:val="22"/>
                <w:szCs w:val="22"/>
              </w:rPr>
              <w:t xml:space="preserve"> to be included in the documentation. </w:t>
            </w:r>
          </w:p>
          <w:p w:rsidR="00AF54C8" w:rsidRPr="00E95F5B" w:rsidRDefault="00AF54C8" w:rsidP="00AF54C8">
            <w:pPr>
              <w:pStyle w:val="Default"/>
              <w:jc w:val="both"/>
              <w:rPr>
                <w:rFonts w:ascii="Trebuchet MS" w:hAnsi="Trebuchet MS"/>
                <w:color w:val="1F4E79" w:themeColor="accent1" w:themeShade="80"/>
                <w:sz w:val="22"/>
                <w:szCs w:val="22"/>
              </w:rPr>
            </w:pPr>
          </w:p>
          <w:p w:rsidR="00EF288B" w:rsidRPr="00E95F5B" w:rsidRDefault="00AF54C8" w:rsidP="00AF54C8">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 xml:space="preserve">The </w:t>
            </w:r>
            <w:proofErr w:type="spellStart"/>
            <w:r w:rsidRPr="00E95F5B">
              <w:rPr>
                <w:rFonts w:ascii="Trebuchet MS" w:hAnsi="Trebuchet MS"/>
                <w:color w:val="1F4E79" w:themeColor="accent1" w:themeShade="80"/>
                <w:sz w:val="22"/>
                <w:szCs w:val="22"/>
              </w:rPr>
              <w:t>Programme</w:t>
            </w:r>
            <w:proofErr w:type="spellEnd"/>
            <w:r w:rsidRPr="00E95F5B">
              <w:rPr>
                <w:rFonts w:ascii="Trebuchet MS" w:hAnsi="Trebuchet MS"/>
                <w:color w:val="1F4E79" w:themeColor="accent1" w:themeShade="80"/>
                <w:sz w:val="22"/>
                <w:szCs w:val="22"/>
              </w:rPr>
              <w:t xml:space="preserve"> did not set a standard format for the Annex B7 </w:t>
            </w:r>
            <w:r w:rsidRPr="00E95F5B">
              <w:rPr>
                <w:rFonts w:ascii="Trebuchet MS" w:hAnsi="Trebuchet MS"/>
                <w:i/>
                <w:color w:val="1F4E79" w:themeColor="accent1" w:themeShade="80"/>
                <w:sz w:val="22"/>
                <w:szCs w:val="22"/>
              </w:rPr>
              <w:t>Assessment of expected impacts of climate change</w:t>
            </w:r>
            <w:r w:rsidRPr="00E95F5B">
              <w:rPr>
                <w:rFonts w:ascii="Trebuchet MS" w:hAnsi="Trebuchet MS"/>
                <w:color w:val="1F4E79" w:themeColor="accent1" w:themeShade="80"/>
                <w:sz w:val="22"/>
                <w:szCs w:val="22"/>
              </w:rPr>
              <w:t xml:space="preserve">, the applicant being responsible on the way the information is provided, in line with the requirements set by the </w:t>
            </w:r>
            <w:r w:rsidRPr="00E95F5B">
              <w:rPr>
                <w:rFonts w:ascii="Trebuchet MS" w:hAnsi="Trebuchet MS"/>
                <w:color w:val="1F4E79" w:themeColor="accent1" w:themeShade="80"/>
                <w:sz w:val="22"/>
                <w:szCs w:val="22"/>
              </w:rPr>
              <w:lastRenderedPageBreak/>
              <w:t xml:space="preserve">Commission Notice (documentation and statement).  The limit of 30 pages is applicable to the documentation. </w:t>
            </w:r>
          </w:p>
          <w:p w:rsidR="00EF288B" w:rsidRPr="00E95F5B" w:rsidRDefault="00EF288B" w:rsidP="00EF288B">
            <w:pPr>
              <w:pStyle w:val="Default"/>
              <w:jc w:val="both"/>
              <w:rPr>
                <w:rFonts w:ascii="Trebuchet MS" w:hAnsi="Trebuchet MS"/>
                <w:color w:val="1F4E79" w:themeColor="accent1" w:themeShade="80"/>
                <w:sz w:val="22"/>
                <w:szCs w:val="22"/>
              </w:rPr>
            </w:pPr>
          </w:p>
          <w:p w:rsidR="00AF54C8" w:rsidRPr="00E95F5B" w:rsidRDefault="00AF54C8" w:rsidP="00EF288B">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Following the consultation process, a flexibility was included in the applicant guide</w:t>
            </w:r>
            <w:r w:rsidR="00BC5AB4" w:rsidRPr="00E95F5B">
              <w:rPr>
                <w:rFonts w:ascii="Trebuchet MS" w:hAnsi="Trebuchet MS"/>
                <w:color w:val="1F4E79" w:themeColor="accent1" w:themeShade="80"/>
                <w:sz w:val="22"/>
                <w:szCs w:val="22"/>
              </w:rPr>
              <w:t>, thus the approved version of the document should be checked and observed</w:t>
            </w:r>
            <w:r w:rsidRPr="00E95F5B">
              <w:rPr>
                <w:rFonts w:ascii="Trebuchet MS" w:hAnsi="Trebuchet MS"/>
                <w:color w:val="1F4E79" w:themeColor="accent1" w:themeShade="80"/>
                <w:sz w:val="22"/>
                <w:szCs w:val="22"/>
              </w:rPr>
              <w:t>.</w:t>
            </w:r>
          </w:p>
          <w:p w:rsidR="00AF54C8" w:rsidRPr="00E95F5B" w:rsidRDefault="00AF54C8" w:rsidP="00EF288B">
            <w:pPr>
              <w:pStyle w:val="Default"/>
              <w:jc w:val="both"/>
              <w:rPr>
                <w:rFonts w:ascii="Trebuchet MS" w:hAnsi="Trebuchet MS"/>
                <w:color w:val="1F4E79" w:themeColor="accent1" w:themeShade="80"/>
                <w:sz w:val="22"/>
                <w:szCs w:val="22"/>
              </w:rPr>
            </w:pPr>
          </w:p>
          <w:p w:rsidR="00AF54C8" w:rsidRPr="00E95F5B" w:rsidRDefault="00AF54C8" w:rsidP="00EF288B">
            <w:pPr>
              <w:pStyle w:val="Default"/>
              <w:jc w:val="both"/>
              <w:rPr>
                <w:rFonts w:ascii="Trebuchet MS" w:hAnsi="Trebuchet MS"/>
                <w:color w:val="1F4E79" w:themeColor="accent1" w:themeShade="80"/>
                <w:sz w:val="22"/>
                <w:szCs w:val="22"/>
              </w:rPr>
            </w:pPr>
            <w:r w:rsidRPr="00E95F5B">
              <w:rPr>
                <w:rFonts w:ascii="Trebuchet MS" w:hAnsi="Trebuchet MS"/>
                <w:color w:val="1F4E79" w:themeColor="accent1" w:themeShade="80"/>
                <w:sz w:val="22"/>
                <w:szCs w:val="22"/>
              </w:rPr>
              <w:t xml:space="preserve">In </w:t>
            </w:r>
            <w:r w:rsidR="00BC5AB4" w:rsidRPr="00E95F5B">
              <w:rPr>
                <w:rFonts w:ascii="Trebuchet MS" w:hAnsi="Trebuchet MS"/>
                <w:color w:val="1F4E79" w:themeColor="accent1" w:themeShade="80"/>
                <w:sz w:val="22"/>
                <w:szCs w:val="22"/>
              </w:rPr>
              <w:t xml:space="preserve">case </w:t>
            </w:r>
            <w:r w:rsidRPr="00E95F5B">
              <w:rPr>
                <w:rFonts w:ascii="Trebuchet MS" w:hAnsi="Trebuchet MS"/>
                <w:color w:val="1F4E79" w:themeColor="accent1" w:themeShade="80"/>
                <w:sz w:val="22"/>
                <w:szCs w:val="22"/>
              </w:rPr>
              <w:t xml:space="preserve">a project </w:t>
            </w:r>
            <w:r w:rsidR="00A6400B" w:rsidRPr="00E95F5B">
              <w:rPr>
                <w:rFonts w:ascii="Trebuchet MS" w:hAnsi="Trebuchet MS"/>
                <w:color w:val="1F4E79" w:themeColor="accent1" w:themeShade="80"/>
                <w:sz w:val="22"/>
                <w:szCs w:val="22"/>
              </w:rPr>
              <w:t>includes investments</w:t>
            </w:r>
            <w:r w:rsidRPr="00E95F5B">
              <w:rPr>
                <w:rFonts w:ascii="Trebuchet MS" w:hAnsi="Trebuchet MS"/>
                <w:color w:val="1F4E79" w:themeColor="accent1" w:themeShade="80"/>
                <w:sz w:val="22"/>
                <w:szCs w:val="22"/>
              </w:rPr>
              <w:t xml:space="preserve"> in infrastructure with an expected lifespan of at least five years, and the required documents on climate proofing are not provided, the project will be rejected from the eligibility stage.  </w:t>
            </w:r>
          </w:p>
          <w:p w:rsidR="00303D07" w:rsidRPr="00E95F5B" w:rsidRDefault="00303D07" w:rsidP="00EF288B">
            <w:pPr>
              <w:spacing w:line="288" w:lineRule="auto"/>
              <w:jc w:val="both"/>
              <w:rPr>
                <w:rFonts w:ascii="Trebuchet MS" w:hAnsi="Trebuchet MS"/>
                <w:color w:val="1F4E79" w:themeColor="accent1" w:themeShade="80"/>
              </w:rPr>
            </w:pPr>
          </w:p>
        </w:tc>
        <w:tc>
          <w:tcPr>
            <w:tcW w:w="2880" w:type="dxa"/>
          </w:tcPr>
          <w:p w:rsidR="00F64576" w:rsidRPr="00E95F5B" w:rsidRDefault="00AF54C8"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Please bear in mind, that an independent verification providing assurance that the climate proofing adheres to the applicable guidance and other requirements may be required during the assessment process in case </w:t>
            </w:r>
            <w:r w:rsidRPr="00E95F5B">
              <w:rPr>
                <w:rFonts w:ascii="Trebuchet MS" w:hAnsi="Trebuchet MS"/>
                <w:color w:val="1F4E79" w:themeColor="accent1" w:themeShade="80"/>
              </w:rPr>
              <w:lastRenderedPageBreak/>
              <w:t>the documentation of climate proofing/statement on climate proofing is unclear or not in line with the Commission Notice, Technical guidance on the climate proofing of infrastructure in the period 2021-2027 (2021/C373/01).</w:t>
            </w:r>
          </w:p>
        </w:tc>
      </w:tr>
      <w:tr w:rsidR="00E95F5B" w:rsidRPr="00E95F5B" w:rsidTr="00E30CC1">
        <w:trPr>
          <w:trHeight w:val="248"/>
        </w:trPr>
        <w:tc>
          <w:tcPr>
            <w:tcW w:w="715" w:type="dxa"/>
          </w:tcPr>
          <w:p w:rsidR="00F64576" w:rsidRPr="00E95F5B" w:rsidRDefault="001206E8"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VI.3</w:t>
            </w:r>
          </w:p>
        </w:tc>
        <w:tc>
          <w:tcPr>
            <w:tcW w:w="1890" w:type="dxa"/>
          </w:tcPr>
          <w:p w:rsidR="00D93467" w:rsidRPr="00E30CC1" w:rsidRDefault="00D93467" w:rsidP="00EF288B">
            <w:pPr>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ED0029" w:rsidRPr="00E95F5B" w:rsidRDefault="00ED0029" w:rsidP="00EF288B">
            <w:pPr>
              <w:spacing w:line="288" w:lineRule="auto"/>
              <w:jc w:val="both"/>
              <w:rPr>
                <w:rFonts w:ascii="Trebuchet MS" w:eastAsia="Times New Roman" w:hAnsi="Trebuchet MS"/>
                <w:color w:val="1F4E79" w:themeColor="accent1" w:themeShade="80"/>
              </w:rPr>
            </w:pP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Dupa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consultarea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documentelor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publicate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pagina</w:t>
            </w:r>
            <w:proofErr w:type="spellEnd"/>
            <w:r w:rsidRPr="00E95F5B">
              <w:rPr>
                <w:rFonts w:ascii="Trebuchet MS" w:eastAsia="Times New Roman" w:hAnsi="Trebuchet MS"/>
                <w:color w:val="1F4E79" w:themeColor="accent1" w:themeShade="80"/>
              </w:rPr>
              <w:t xml:space="preserve"> programului </w:t>
            </w:r>
            <w:hyperlink r:id="rId8" w:tgtFrame="_blank" w:history="1">
              <w:r w:rsidRPr="00E95F5B">
                <w:rPr>
                  <w:rStyle w:val="Hyperlink"/>
                  <w:rFonts w:ascii="Trebuchet MS" w:eastAsia="Times New Roman" w:hAnsi="Trebuchet MS"/>
                  <w:color w:val="1F4E79" w:themeColor="accent1" w:themeShade="80"/>
                </w:rPr>
                <w:t>https://interregviarobg.eu/ro/lansare-in-consultare-publica-a-ghidului-aplicantului-dedicat-apelului-competitiv-de-operatiuni-in-cadrul-op2-in-contextul-programului-interreg-vi-a-romania-bulgaria</w:t>
              </w:r>
            </w:hyperlink>
            <w:r w:rsidRPr="00E95F5B">
              <w:rPr>
                <w:rFonts w:ascii="Trebuchet MS" w:eastAsia="Times New Roman" w:hAnsi="Trebuchet MS"/>
                <w:color w:val="1F4E79" w:themeColor="accent1" w:themeShade="80"/>
              </w:rPr>
              <w:t xml:space="preserve">, cu </w:t>
            </w:r>
            <w:proofErr w:type="spellStart"/>
            <w:r w:rsidRPr="00E95F5B">
              <w:rPr>
                <w:rFonts w:ascii="Trebuchet MS" w:eastAsia="Times New Roman" w:hAnsi="Trebuchet MS"/>
                <w:color w:val="1F4E79" w:themeColor="accent1" w:themeShade="80"/>
              </w:rPr>
              <w:t>referire</w:t>
            </w:r>
            <w:proofErr w:type="spellEnd"/>
            <w:r w:rsidRPr="00E95F5B">
              <w:rPr>
                <w:rFonts w:ascii="Trebuchet MS" w:eastAsia="Times New Roman" w:hAnsi="Trebuchet MS"/>
                <w:color w:val="1F4E79" w:themeColor="accent1" w:themeShade="80"/>
              </w:rPr>
              <w:t xml:space="preserve"> la </w:t>
            </w:r>
            <w:proofErr w:type="spellStart"/>
            <w:r w:rsidRPr="00E95F5B">
              <w:rPr>
                <w:rFonts w:ascii="Trebuchet MS" w:eastAsia="Times New Roman" w:hAnsi="Trebuchet MS"/>
                <w:color w:val="1F4E79" w:themeColor="accent1" w:themeShade="80"/>
              </w:rPr>
              <w:t>studiul</w:t>
            </w:r>
            <w:proofErr w:type="spellEnd"/>
            <w:r w:rsidRPr="00E95F5B">
              <w:rPr>
                <w:rFonts w:ascii="Trebuchet MS" w:eastAsia="Times New Roman" w:hAnsi="Trebuchet MS"/>
                <w:color w:val="1F4E79" w:themeColor="accent1" w:themeShade="80"/>
              </w:rPr>
              <w:t> </w:t>
            </w:r>
            <w:r w:rsidRPr="00E95F5B">
              <w:rPr>
                <w:rFonts w:ascii="Trebuchet MS" w:eastAsia="Times New Roman" w:hAnsi="Trebuchet MS"/>
                <w:b/>
                <w:bCs/>
                <w:color w:val="1F4E79" w:themeColor="accent1" w:themeShade="80"/>
              </w:rPr>
              <w:t xml:space="preserve">"Assessment of expected impacts of climate change" </w:t>
            </w:r>
            <w:proofErr w:type="spellStart"/>
            <w:r w:rsidRPr="00E95F5B">
              <w:rPr>
                <w:rFonts w:ascii="Trebuchet MS" w:eastAsia="Times New Roman" w:hAnsi="Trebuchet MS"/>
                <w:color w:val="1F4E79" w:themeColor="accent1" w:themeShade="80"/>
              </w:rPr>
              <w:t>va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rugam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luati</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considerarea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oportunitatea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obligativitatii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integrarii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acestui</w:t>
            </w:r>
            <w:proofErr w:type="spellEnd"/>
            <w:r w:rsidRPr="00E95F5B">
              <w:rPr>
                <w:rFonts w:ascii="Trebuchet MS" w:eastAsia="Times New Roman" w:hAnsi="Trebuchet MS"/>
                <w:color w:val="1F4E79" w:themeColor="accent1" w:themeShade="80"/>
              </w:rPr>
              <w:t xml:space="preserve"> document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sectiune</w:t>
            </w:r>
            <w:proofErr w:type="spellEnd"/>
            <w:r w:rsidRPr="00E95F5B">
              <w:rPr>
                <w:rFonts w:ascii="Trebuchet MS" w:eastAsia="Times New Roman" w:hAnsi="Trebuchet MS"/>
                <w:color w:val="1F4E79" w:themeColor="accent1" w:themeShade="80"/>
              </w:rPr>
              <w:t xml:space="preserve">/capitol distinct in </w:t>
            </w:r>
            <w:proofErr w:type="spellStart"/>
            <w:r w:rsidRPr="00E95F5B">
              <w:rPr>
                <w:rFonts w:ascii="Trebuchet MS" w:eastAsia="Times New Roman" w:hAnsi="Trebuchet MS"/>
                <w:color w:val="1F4E79" w:themeColor="accent1" w:themeShade="80"/>
              </w:rPr>
              <w:t>documentatia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tehnica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aferenta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obiectivului</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investitie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lastRenderedPageBreak/>
              <w:t>Studiul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fezabilitate</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Documentatia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avizare</w:t>
            </w:r>
            <w:proofErr w:type="spellEnd"/>
            <w:r w:rsidRPr="00E95F5B">
              <w:rPr>
                <w:rFonts w:ascii="Trebuchet MS" w:eastAsia="Times New Roman" w:hAnsi="Trebuchet MS"/>
                <w:color w:val="1F4E79" w:themeColor="accent1" w:themeShade="80"/>
              </w:rPr>
              <w:t xml:space="preserve"> a </w:t>
            </w:r>
            <w:proofErr w:type="spellStart"/>
            <w:r w:rsidRPr="00E95F5B">
              <w:rPr>
                <w:rFonts w:ascii="Trebuchet MS" w:eastAsia="Times New Roman" w:hAnsi="Trebuchet MS"/>
                <w:color w:val="1F4E79" w:themeColor="accent1" w:themeShade="80"/>
              </w:rPr>
              <w:t>lucrarilor</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interventie</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Proiect</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Tehnic</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dupa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caz</w:t>
            </w:r>
            <w:proofErr w:type="spellEnd"/>
            <w:r w:rsidRPr="00E95F5B">
              <w:rPr>
                <w:rFonts w:ascii="Trebuchet MS" w:eastAsia="Times New Roman" w:hAnsi="Trebuchet MS"/>
                <w:color w:val="1F4E79" w:themeColor="accent1" w:themeShade="80"/>
              </w:rPr>
              <w:t xml:space="preserve">), si nu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Anexa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separata</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Motivarea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unei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astfel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propuneri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rezida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faptul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toate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informatiile</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detaliile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trebuie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prezentate</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potentialul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acest</w:t>
            </w:r>
            <w:proofErr w:type="spellEnd"/>
            <w:r w:rsidRPr="00E95F5B">
              <w:rPr>
                <w:rFonts w:ascii="Trebuchet MS" w:eastAsia="Times New Roman" w:hAnsi="Trebuchet MS"/>
                <w:color w:val="1F4E79" w:themeColor="accent1" w:themeShade="80"/>
              </w:rPr>
              <w:t xml:space="preserve"> document (ex. </w:t>
            </w:r>
            <w:proofErr w:type="spellStart"/>
            <w:r w:rsidRPr="00E95F5B">
              <w:rPr>
                <w:rFonts w:ascii="Trebuchet MS" w:eastAsia="Times New Roman" w:hAnsi="Trebuchet MS"/>
                <w:color w:val="1F4E79" w:themeColor="accent1" w:themeShade="80"/>
              </w:rPr>
              <w:t>analiza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senzitivitate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evaluarea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expunerii</w:t>
            </w:r>
            <w:proofErr w:type="spellEnd"/>
            <w:r w:rsidRPr="00E95F5B">
              <w:rPr>
                <w:rFonts w:ascii="Trebuchet MS" w:eastAsia="Times New Roman" w:hAnsi="Trebuchet MS"/>
                <w:color w:val="1F4E79" w:themeColor="accent1" w:themeShade="80"/>
              </w:rPr>
              <w:t xml:space="preserve"> la </w:t>
            </w:r>
            <w:proofErr w:type="spellStart"/>
            <w:r w:rsidRPr="00E95F5B">
              <w:rPr>
                <w:rFonts w:ascii="Trebuchet MS" w:eastAsia="Times New Roman" w:hAnsi="Trebuchet MS"/>
                <w:color w:val="1F4E79" w:themeColor="accent1" w:themeShade="80"/>
              </w:rPr>
              <w:t>riscuri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analiza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vulnerabilitate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analiza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detaliata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risc</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deriva</w:t>
            </w:r>
            <w:proofErr w:type="spellEnd"/>
            <w:r w:rsidRPr="00E95F5B">
              <w:rPr>
                <w:rFonts w:ascii="Trebuchet MS" w:eastAsia="Times New Roman" w:hAnsi="Trebuchet MS"/>
                <w:color w:val="1F4E79" w:themeColor="accent1" w:themeShade="80"/>
              </w:rPr>
              <w:t xml:space="preserve"> strict din </w:t>
            </w:r>
            <w:proofErr w:type="spellStart"/>
            <w:r w:rsidRPr="00E95F5B">
              <w:rPr>
                <w:rFonts w:ascii="Trebuchet MS" w:eastAsia="Times New Roman" w:hAnsi="Trebuchet MS"/>
                <w:color w:val="1F4E79" w:themeColor="accent1" w:themeShade="80"/>
              </w:rPr>
              <w:t>propunerea</w:t>
            </w:r>
            <w:proofErr w:type="spellEnd"/>
            <w:r w:rsidRPr="00E95F5B">
              <w:rPr>
                <w:rFonts w:ascii="Trebuchet MS" w:eastAsia="Times New Roman" w:hAnsi="Trebuchet MS"/>
                <w:color w:val="1F4E79" w:themeColor="accent1" w:themeShade="80"/>
              </w:rPr>
              <w:t>/</w:t>
            </w:r>
            <w:proofErr w:type="spellStart"/>
            <w:r w:rsidRPr="00E95F5B">
              <w:rPr>
                <w:rFonts w:ascii="Trebuchet MS" w:eastAsia="Times New Roman" w:hAnsi="Trebuchet MS"/>
                <w:color w:val="1F4E79" w:themeColor="accent1" w:themeShade="80"/>
              </w:rPr>
              <w:t>solutia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tehnica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oferita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proiectant</w:t>
            </w:r>
            <w:proofErr w:type="spellEnd"/>
            <w:r w:rsidRPr="00E95F5B">
              <w:rPr>
                <w:rFonts w:ascii="Trebuchet MS" w:eastAsia="Times New Roman" w:hAnsi="Trebuchet MS"/>
                <w:color w:val="1F4E79" w:themeColor="accent1" w:themeShade="80"/>
              </w:rPr>
              <w:t>.</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EB1238" w:rsidRPr="00E95F5B" w:rsidRDefault="00EB1238" w:rsidP="00EF288B">
            <w:pPr>
              <w:spacing w:line="288" w:lineRule="auto"/>
              <w:jc w:val="both"/>
              <w:rPr>
                <w:rStyle w:val="Hyperlink"/>
                <w:rFonts w:ascii="Trebuchet MS" w:eastAsia="Times New Roman" w:hAnsi="Trebuchet MS"/>
                <w:color w:val="1F4E79" w:themeColor="accent1" w:themeShade="80"/>
              </w:rPr>
            </w:pPr>
            <w:r w:rsidRPr="00E95F5B">
              <w:rPr>
                <w:rFonts w:ascii="Trebuchet MS" w:hAnsi="Trebuchet MS"/>
                <w:color w:val="1F4E79" w:themeColor="accent1" w:themeShade="80"/>
              </w:rPr>
              <w:t xml:space="preserve">After consulting the documents published on the program page </w:t>
            </w:r>
            <w:hyperlink r:id="rId9" w:tgtFrame="_blank" w:history="1">
              <w:r w:rsidRPr="00E95F5B">
                <w:rPr>
                  <w:rStyle w:val="Hyperlink"/>
                  <w:rFonts w:ascii="Trebuchet MS" w:eastAsia="Times New Roman" w:hAnsi="Trebuchet MS"/>
                  <w:color w:val="1F4E79" w:themeColor="accent1" w:themeShade="80"/>
                </w:rPr>
                <w:t>https://interregviarobg.eu/ro/lansare-in-consultare-publica-a-ghidului-aplicantului-dedicat-apelului-competitiv-de-operatiuni-in-cadrul-op2-in-contextul-programului-interreg-vi-a-romania-bulgaria</w:t>
              </w:r>
            </w:hyperlink>
            <w:r w:rsidRPr="00E95F5B">
              <w:rPr>
                <w:rStyle w:val="Hyperlink"/>
                <w:rFonts w:ascii="Trebuchet MS" w:eastAsia="Times New Roman" w:hAnsi="Trebuchet MS"/>
                <w:color w:val="1F4E79" w:themeColor="accent1" w:themeShade="80"/>
              </w:rPr>
              <w:t xml:space="preserve"> with reference to the study </w:t>
            </w:r>
            <w:r w:rsidRPr="00E95F5B">
              <w:rPr>
                <w:rStyle w:val="Hyperlink"/>
                <w:rFonts w:ascii="Trebuchet MS" w:hAnsi="Trebuchet MS"/>
                <w:color w:val="1F4E79" w:themeColor="accent1" w:themeShade="80"/>
                <w:u w:val="none"/>
              </w:rPr>
              <w:t>"</w:t>
            </w:r>
            <w:r w:rsidRPr="00E95F5B">
              <w:rPr>
                <w:rStyle w:val="Hyperlink"/>
                <w:rFonts w:ascii="Trebuchet MS" w:hAnsi="Trebuchet MS"/>
                <w:b/>
                <w:color w:val="1F4E79" w:themeColor="accent1" w:themeShade="80"/>
                <w:u w:val="none"/>
              </w:rPr>
              <w:t>Assessment of expected impacts of climate change</w:t>
            </w:r>
            <w:r w:rsidRPr="00E95F5B">
              <w:rPr>
                <w:rStyle w:val="Hyperlink"/>
                <w:rFonts w:ascii="Trebuchet MS" w:hAnsi="Trebuchet MS"/>
                <w:color w:val="1F4E79" w:themeColor="accent1" w:themeShade="80"/>
                <w:u w:val="none"/>
              </w:rPr>
              <w:t>"</w:t>
            </w:r>
            <w:r w:rsidR="008F48CD" w:rsidRPr="00E95F5B">
              <w:rPr>
                <w:rStyle w:val="Hyperlink"/>
                <w:rFonts w:ascii="Trebuchet MS" w:hAnsi="Trebuchet MS"/>
                <w:color w:val="1F4E79" w:themeColor="accent1" w:themeShade="80"/>
                <w:u w:val="none"/>
              </w:rPr>
              <w:t>,</w:t>
            </w:r>
          </w:p>
          <w:p w:rsidR="00EB1238" w:rsidRPr="00E95F5B" w:rsidRDefault="00EB1238"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please consider the opportunity of mandatory integration of this document as a separate section/chapter in the technical documentation related to the investment objective - Feasibility Study/Documentation for approval of intervention works/Technical Project (as the case may be), and not as a separate Annex,</w:t>
            </w:r>
          </w:p>
          <w:p w:rsidR="00F64576" w:rsidRPr="00E95F5B" w:rsidRDefault="00EB1238" w:rsidP="00EF288B">
            <w:pPr>
              <w:spacing w:line="288" w:lineRule="auto"/>
              <w:jc w:val="both"/>
              <w:rPr>
                <w:rFonts w:ascii="Trebuchet MS" w:eastAsia="Times New Roman" w:hAnsi="Trebuchet MS"/>
                <w:color w:val="1F4E79" w:themeColor="accent1" w:themeShade="80"/>
              </w:rPr>
            </w:pPr>
            <w:r w:rsidRPr="00E95F5B">
              <w:rPr>
                <w:rFonts w:ascii="Trebuchet MS" w:hAnsi="Trebuchet MS"/>
                <w:color w:val="1F4E79" w:themeColor="accent1" w:themeShade="80"/>
              </w:rPr>
              <w:t xml:space="preserve">The motivation for such a proposal lies in the fact that all the information/details to be presented by the potential Beneficiary in this document (e.g. sensitivity analysis, risk exposure assessment, vulnerability analysis, detailed risk </w:t>
            </w:r>
            <w:r w:rsidRPr="00E95F5B">
              <w:rPr>
                <w:rFonts w:ascii="Trebuchet MS" w:hAnsi="Trebuchet MS"/>
                <w:color w:val="1F4E79" w:themeColor="accent1" w:themeShade="80"/>
              </w:rPr>
              <w:lastRenderedPageBreak/>
              <w:t>analysis) derive strictly from the proposal/solution the technique provided by the designer.</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3330" w:type="dxa"/>
          </w:tcPr>
          <w:p w:rsidR="00A6400B" w:rsidRPr="00E95F5B" w:rsidRDefault="00A6400B" w:rsidP="00A6400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Considering the legal provisions set by the UE Regulations 1030/2021 and 1029/2021, the assessment of expected impacts of climate change should be available at the submission date.  </w:t>
            </w:r>
          </w:p>
          <w:p w:rsidR="00A6400B" w:rsidRPr="00E95F5B" w:rsidRDefault="00A6400B" w:rsidP="00A6400B">
            <w:pPr>
              <w:spacing w:line="288" w:lineRule="auto"/>
              <w:jc w:val="both"/>
              <w:rPr>
                <w:rFonts w:ascii="Trebuchet MS" w:hAnsi="Trebuchet MS"/>
                <w:color w:val="1F4E79" w:themeColor="accent1" w:themeShade="80"/>
              </w:rPr>
            </w:pPr>
          </w:p>
          <w:p w:rsidR="00A6400B" w:rsidRPr="00E95F5B" w:rsidRDefault="00A6400B" w:rsidP="00A6400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lastRenderedPageBreak/>
              <w:t xml:space="preserve">The </w:t>
            </w:r>
            <w:proofErr w:type="spellStart"/>
            <w:r w:rsidRPr="00E95F5B">
              <w:rPr>
                <w:rFonts w:ascii="Trebuchet MS" w:hAnsi="Trebuchet MS"/>
                <w:color w:val="1F4E79" w:themeColor="accent1" w:themeShade="80"/>
              </w:rPr>
              <w:t>Programme</w:t>
            </w:r>
            <w:proofErr w:type="spellEnd"/>
            <w:r w:rsidRPr="00E95F5B">
              <w:rPr>
                <w:rFonts w:ascii="Trebuchet MS" w:hAnsi="Trebuchet MS"/>
                <w:color w:val="1F4E79" w:themeColor="accent1" w:themeShade="80"/>
              </w:rPr>
              <w:t xml:space="preserve"> does not require all the technical documentation at the submission stage. </w:t>
            </w:r>
          </w:p>
          <w:p w:rsidR="00A6400B" w:rsidRPr="00E95F5B" w:rsidRDefault="00A6400B" w:rsidP="004419E0">
            <w:pPr>
              <w:spacing w:line="288" w:lineRule="auto"/>
              <w:jc w:val="both"/>
              <w:rPr>
                <w:rFonts w:ascii="Trebuchet MS" w:hAnsi="Trebuchet MS"/>
                <w:color w:val="1F4E79" w:themeColor="accent1" w:themeShade="80"/>
              </w:rPr>
            </w:pPr>
          </w:p>
          <w:p w:rsidR="004419E0" w:rsidRPr="00E95F5B" w:rsidRDefault="00A6400B" w:rsidP="004419E0">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Moreover, the provision and the steps set by the  </w:t>
            </w:r>
            <w:r w:rsidR="004419E0" w:rsidRPr="00E95F5B">
              <w:rPr>
                <w:rFonts w:ascii="Trebuchet MS" w:hAnsi="Trebuchet MS"/>
                <w:color w:val="1F4E79" w:themeColor="accent1" w:themeShade="80"/>
              </w:rPr>
              <w:t>COMMISSION NOTICE</w:t>
            </w:r>
          </w:p>
          <w:p w:rsidR="004419E0" w:rsidRPr="00E95F5B" w:rsidRDefault="004419E0" w:rsidP="004419E0">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Technical guidance on the climate proofing of infrastructure in the period 2021-2027</w:t>
            </w:r>
          </w:p>
          <w:p w:rsidR="0062686F" w:rsidRPr="00E95F5B" w:rsidRDefault="004419E0" w:rsidP="00B46DEA">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(2021/C 373/01)</w:t>
            </w:r>
            <w:r w:rsidR="00A6400B" w:rsidRPr="00E95F5B">
              <w:rPr>
                <w:rFonts w:ascii="Trebuchet MS" w:hAnsi="Trebuchet MS"/>
                <w:color w:val="1F4E79" w:themeColor="accent1" w:themeShade="80"/>
              </w:rPr>
              <w:t xml:space="preserve"> should be observed</w:t>
            </w:r>
            <w:r w:rsidR="00B46DEA" w:rsidRPr="00E95F5B">
              <w:rPr>
                <w:rFonts w:ascii="Trebuchet MS" w:hAnsi="Trebuchet MS"/>
                <w:color w:val="1F4E79" w:themeColor="accent1" w:themeShade="80"/>
              </w:rPr>
              <w:t>.</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603E58">
        <w:trPr>
          <w:trHeight w:val="233"/>
        </w:trPr>
        <w:tc>
          <w:tcPr>
            <w:tcW w:w="15115" w:type="dxa"/>
            <w:gridSpan w:val="5"/>
            <w:shd w:val="clear" w:color="auto" w:fill="BFBFBF" w:themeFill="background1" w:themeFillShade="BF"/>
          </w:tcPr>
          <w:p w:rsidR="00014E7F" w:rsidRPr="00E95F5B" w:rsidRDefault="00014E7F" w:rsidP="00EF288B">
            <w:pPr>
              <w:pStyle w:val="ListParagraph"/>
              <w:numPr>
                <w:ilvl w:val="0"/>
                <w:numId w:val="5"/>
              </w:numPr>
              <w:spacing w:line="288" w:lineRule="auto"/>
              <w:jc w:val="both"/>
              <w:rPr>
                <w:rFonts w:ascii="Trebuchet MS" w:hAnsi="Trebuchet MS"/>
                <w:color w:val="1F4E79" w:themeColor="accent1" w:themeShade="80"/>
              </w:rPr>
            </w:pPr>
            <w:r w:rsidRPr="00E95F5B">
              <w:rPr>
                <w:rFonts w:ascii="Trebuchet MS" w:eastAsia="Times New Roman" w:hAnsi="Trebuchet MS"/>
                <w:b/>
                <w:color w:val="1F4E79" w:themeColor="accent1" w:themeShade="80"/>
              </w:rPr>
              <w:lastRenderedPageBreak/>
              <w:t>Others</w:t>
            </w:r>
          </w:p>
        </w:tc>
      </w:tr>
      <w:tr w:rsidR="00E95F5B" w:rsidRPr="00E95F5B" w:rsidTr="00E30CC1">
        <w:trPr>
          <w:trHeight w:val="233"/>
        </w:trPr>
        <w:tc>
          <w:tcPr>
            <w:tcW w:w="715" w:type="dxa"/>
          </w:tcPr>
          <w:p w:rsidR="00F64576" w:rsidRPr="00E95F5B" w:rsidRDefault="00F64576" w:rsidP="00EF288B">
            <w:pPr>
              <w:spacing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V</w:t>
            </w:r>
            <w:r w:rsidR="00014E7F" w:rsidRPr="00E95F5B">
              <w:rPr>
                <w:rFonts w:ascii="Trebuchet MS" w:hAnsi="Trebuchet MS"/>
                <w:b/>
                <w:color w:val="1F4E79" w:themeColor="accent1" w:themeShade="80"/>
              </w:rPr>
              <w:t>II</w:t>
            </w:r>
            <w:r w:rsidRPr="00E95F5B">
              <w:rPr>
                <w:rFonts w:ascii="Trebuchet MS" w:hAnsi="Trebuchet MS"/>
                <w:b/>
                <w:color w:val="1F4E79" w:themeColor="accent1" w:themeShade="80"/>
              </w:rPr>
              <w:t>.1</w:t>
            </w:r>
          </w:p>
        </w:tc>
        <w:tc>
          <w:tcPr>
            <w:tcW w:w="1890" w:type="dxa"/>
          </w:tcPr>
          <w:p w:rsidR="00F422D1" w:rsidRPr="00E30CC1" w:rsidRDefault="00F422D1" w:rsidP="00EF288B">
            <w:pPr>
              <w:shd w:val="clear" w:color="auto" w:fill="FFFFFF"/>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s="Arial"/>
                <w:bCs/>
                <w:iCs/>
                <w:color w:val="1F4E79" w:themeColor="accent1" w:themeShade="80"/>
                <w:lang w:val="ro-RO"/>
              </w:rPr>
              <w:t>Primaria comunei Lumina, judetul Constanta</w:t>
            </w:r>
          </w:p>
          <w:p w:rsidR="00F64576" w:rsidRPr="00E95F5B" w:rsidRDefault="00F64576" w:rsidP="00EF288B">
            <w:pPr>
              <w:spacing w:line="288" w:lineRule="auto"/>
              <w:jc w:val="both"/>
              <w:rPr>
                <w:rFonts w:ascii="Trebuchet MS" w:eastAsia="Times New Roman" w:hAnsi="Trebuchet MS"/>
                <w:color w:val="1F4E79" w:themeColor="accent1" w:themeShade="80"/>
              </w:rPr>
            </w:pPr>
          </w:p>
        </w:tc>
        <w:tc>
          <w:tcPr>
            <w:tcW w:w="6300" w:type="dxa"/>
          </w:tcPr>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Referitor</w:t>
            </w:r>
            <w:proofErr w:type="spellEnd"/>
            <w:r w:rsidRPr="00E95F5B">
              <w:rPr>
                <w:rFonts w:ascii="Trebuchet MS" w:eastAsia="Times New Roman" w:hAnsi="Trebuchet MS"/>
                <w:color w:val="1F4E79" w:themeColor="accent1" w:themeShade="80"/>
              </w:rPr>
              <w:t xml:space="preserve"> la </w:t>
            </w:r>
            <w:proofErr w:type="spellStart"/>
            <w:r w:rsidRPr="00E95F5B">
              <w:rPr>
                <w:rFonts w:ascii="Trebuchet MS" w:eastAsia="Times New Roman" w:hAnsi="Trebuchet MS"/>
                <w:color w:val="1F4E79" w:themeColor="accent1" w:themeShade="80"/>
              </w:rPr>
              <w:t>Lista</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Plafoane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utilizata</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cadrul</w:t>
            </w:r>
            <w:proofErr w:type="spellEnd"/>
            <w:r w:rsidRPr="00E95F5B">
              <w:rPr>
                <w:rFonts w:ascii="Trebuchet MS" w:eastAsia="Times New Roman" w:hAnsi="Trebuchet MS"/>
                <w:color w:val="1F4E79" w:themeColor="accent1" w:themeShade="80"/>
              </w:rPr>
              <w:t xml:space="preserve"> INTERREG V-A ROBG </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Consideram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utilizarea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Listei</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toate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formele</w:t>
            </w:r>
            <w:proofErr w:type="spellEnd"/>
            <w:r w:rsidRPr="00E95F5B">
              <w:rPr>
                <w:rFonts w:ascii="Trebuchet MS" w:eastAsia="Times New Roman" w:hAnsi="Trebuchet MS"/>
                <w:color w:val="1F4E79" w:themeColor="accent1" w:themeShade="80"/>
              </w:rPr>
              <w:t xml:space="preserve"> sale </w:t>
            </w:r>
            <w:proofErr w:type="spellStart"/>
            <w:r w:rsidRPr="00E95F5B">
              <w:rPr>
                <w:rFonts w:ascii="Trebuchet MS" w:eastAsia="Times New Roman" w:hAnsi="Trebuchet MS"/>
                <w:color w:val="1F4E79" w:themeColor="accent1" w:themeShade="80"/>
              </w:rPr>
              <w:t>actualizate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fiind</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extrem</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oportuna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transparenta</w:t>
            </w:r>
            <w:proofErr w:type="spellEnd"/>
            <w:r w:rsidRPr="00E95F5B">
              <w:rPr>
                <w:rFonts w:ascii="Trebuchet MS" w:eastAsia="Times New Roman" w:hAnsi="Trebuchet MS"/>
                <w:color w:val="1F4E79" w:themeColor="accent1" w:themeShade="80"/>
              </w:rPr>
              <w:t xml:space="preserve"> si </w:t>
            </w:r>
            <w:proofErr w:type="spellStart"/>
            <w:r w:rsidRPr="00E95F5B">
              <w:rPr>
                <w:rFonts w:ascii="Trebuchet MS" w:eastAsia="Times New Roman" w:hAnsi="Trebuchet MS"/>
                <w:color w:val="1F4E79" w:themeColor="accent1" w:themeShade="80"/>
              </w:rPr>
              <w:t>echilibrata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echilibrata</w:t>
            </w:r>
            <w:proofErr w:type="spellEnd"/>
            <w:r w:rsidRPr="00E95F5B">
              <w:rPr>
                <w:rFonts w:ascii="Trebuchet MS" w:eastAsia="Times New Roman" w:hAnsi="Trebuchet MS"/>
                <w:color w:val="1F4E79" w:themeColor="accent1" w:themeShade="80"/>
              </w:rPr>
              <w:t xml:space="preserve"> nu </w:t>
            </w:r>
            <w:proofErr w:type="spellStart"/>
            <w:r w:rsidRPr="00E95F5B">
              <w:rPr>
                <w:rFonts w:ascii="Trebuchet MS" w:eastAsia="Times New Roman" w:hAnsi="Trebuchet MS"/>
                <w:color w:val="1F4E79" w:themeColor="accent1" w:themeShade="80"/>
              </w:rPr>
              <w:t>numai</w:t>
            </w:r>
            <w:proofErr w:type="spellEnd"/>
            <w:r w:rsidRPr="00E95F5B">
              <w:rPr>
                <w:rFonts w:ascii="Trebuchet MS" w:eastAsia="Times New Roman" w:hAnsi="Trebuchet MS"/>
                <w:color w:val="1F4E79" w:themeColor="accent1" w:themeShade="80"/>
              </w:rPr>
              <w:t xml:space="preserve"> in </w:t>
            </w:r>
            <w:proofErr w:type="spellStart"/>
            <w:r w:rsidRPr="00E95F5B">
              <w:rPr>
                <w:rFonts w:ascii="Trebuchet MS" w:eastAsia="Times New Roman" w:hAnsi="Trebuchet MS"/>
                <w:color w:val="1F4E79" w:themeColor="accent1" w:themeShade="80"/>
              </w:rPr>
              <w:t>sensul</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erau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limite</w:t>
            </w:r>
            <w:proofErr w:type="spellEnd"/>
            <w:r w:rsidRPr="00E95F5B">
              <w:rPr>
                <w:rFonts w:ascii="Trebuchet MS" w:eastAsia="Times New Roman" w:hAnsi="Trebuchet MS"/>
                <w:color w:val="1F4E79" w:themeColor="accent1" w:themeShade="80"/>
              </w:rPr>
              <w:t xml:space="preserve"> de bun </w:t>
            </w:r>
            <w:proofErr w:type="spellStart"/>
            <w:r w:rsidRPr="00E95F5B">
              <w:rPr>
                <w:rFonts w:ascii="Trebuchet MS" w:eastAsia="Times New Roman" w:hAnsi="Trebuchet MS"/>
                <w:color w:val="1F4E79" w:themeColor="accent1" w:themeShade="80"/>
              </w:rPr>
              <w:t>simt</w:t>
            </w:r>
            <w:proofErr w:type="spellEnd"/>
            <w:r w:rsidRPr="00E95F5B">
              <w:rPr>
                <w:rFonts w:ascii="Trebuchet MS" w:eastAsia="Times New Roman" w:hAnsi="Trebuchet MS"/>
                <w:color w:val="1F4E79" w:themeColor="accent1" w:themeShade="80"/>
              </w:rPr>
              <w:t xml:space="preserve"> ci si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ca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asigura</w:t>
            </w:r>
            <w:proofErr w:type="spellEnd"/>
            <w:r w:rsidRPr="00E95F5B">
              <w:rPr>
                <w:rFonts w:ascii="Trebuchet MS" w:eastAsia="Times New Roman" w:hAnsi="Trebuchet MS"/>
                <w:color w:val="1F4E79" w:themeColor="accent1" w:themeShade="80"/>
              </w:rPr>
              <w:t xml:space="preserve"> un </w:t>
            </w:r>
            <w:proofErr w:type="spellStart"/>
            <w:r w:rsidRPr="00E95F5B">
              <w:rPr>
                <w:rFonts w:ascii="Trebuchet MS" w:eastAsia="Times New Roman" w:hAnsi="Trebuchet MS"/>
                <w:color w:val="1F4E79" w:themeColor="accent1" w:themeShade="80"/>
              </w:rPr>
              <w:t>echilibru</w:t>
            </w:r>
            <w:proofErr w:type="spellEnd"/>
            <w:r w:rsidRPr="00E95F5B">
              <w:rPr>
                <w:rFonts w:ascii="Trebuchet MS" w:eastAsia="Times New Roman" w:hAnsi="Trebuchet MS"/>
                <w:color w:val="1F4E79" w:themeColor="accent1" w:themeShade="80"/>
              </w:rPr>
              <w:t xml:space="preserve"> al </w:t>
            </w:r>
            <w:proofErr w:type="spellStart"/>
            <w:r w:rsidRPr="00E95F5B">
              <w:rPr>
                <w:rFonts w:ascii="Trebuchet MS" w:eastAsia="Times New Roman" w:hAnsi="Trebuchet MS"/>
                <w:color w:val="1F4E79" w:themeColor="accent1" w:themeShade="80"/>
              </w:rPr>
              <w:t>cheltuielilor</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intre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toti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beneficiarii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fiind</w:t>
            </w:r>
            <w:proofErr w:type="spellEnd"/>
            <w:r w:rsidRPr="00E95F5B">
              <w:rPr>
                <w:rFonts w:ascii="Trebuchet MS" w:eastAsia="Times New Roman" w:hAnsi="Trebuchet MS"/>
                <w:color w:val="1F4E79" w:themeColor="accent1" w:themeShade="80"/>
              </w:rPr>
              <w:t xml:space="preserve"> un mare plus </w:t>
            </w:r>
            <w:proofErr w:type="spellStart"/>
            <w:r w:rsidRPr="00E95F5B">
              <w:rPr>
                <w:rFonts w:ascii="Trebuchet MS" w:eastAsia="Times New Roman" w:hAnsi="Trebuchet MS"/>
                <w:color w:val="1F4E79" w:themeColor="accent1" w:themeShade="80"/>
              </w:rPr>
              <w:t>pentru</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implementarea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Programului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trecut</w:t>
            </w:r>
            <w:proofErr w:type="spellEnd"/>
            <w:r w:rsidRPr="00E95F5B">
              <w:rPr>
                <w:rFonts w:ascii="Trebuchet MS" w:eastAsia="Times New Roman" w:hAnsi="Trebuchet MS"/>
                <w:color w:val="1F4E79" w:themeColor="accent1" w:themeShade="80"/>
              </w:rPr>
              <w:t>. </w:t>
            </w:r>
          </w:p>
          <w:p w:rsidR="00F64576" w:rsidRPr="00E95F5B" w:rsidRDefault="00F64576" w:rsidP="00EF288B">
            <w:pPr>
              <w:spacing w:line="288" w:lineRule="auto"/>
              <w:jc w:val="both"/>
              <w:rPr>
                <w:rFonts w:ascii="Trebuchet MS" w:eastAsia="Times New Roman" w:hAnsi="Trebuchet MS"/>
                <w:color w:val="1F4E79" w:themeColor="accent1" w:themeShade="80"/>
              </w:rPr>
            </w:pPr>
            <w:proofErr w:type="spellStart"/>
            <w:r w:rsidRPr="00E95F5B">
              <w:rPr>
                <w:rFonts w:ascii="Trebuchet MS" w:eastAsia="Times New Roman" w:hAnsi="Trebuchet MS"/>
                <w:color w:val="1F4E79" w:themeColor="accent1" w:themeShade="80"/>
              </w:rPr>
              <w:t>Consideram</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foarte</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indicata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aplicarea</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unei</w:t>
            </w:r>
            <w:proofErr w:type="spellEnd"/>
            <w:r w:rsidRPr="00E95F5B">
              <w:rPr>
                <w:rFonts w:ascii="Trebuchet MS" w:eastAsia="Times New Roman" w:hAnsi="Trebuchet MS"/>
                <w:color w:val="1F4E79" w:themeColor="accent1" w:themeShade="80"/>
              </w:rPr>
              <w:t xml:space="preserve"> </w:t>
            </w:r>
            <w:proofErr w:type="spellStart"/>
            <w:r w:rsidRPr="00E95F5B">
              <w:rPr>
                <w:rFonts w:ascii="Trebuchet MS" w:eastAsia="Times New Roman" w:hAnsi="Trebuchet MS"/>
                <w:color w:val="1F4E79" w:themeColor="accent1" w:themeShade="80"/>
              </w:rPr>
              <w:t>astfel</w:t>
            </w:r>
            <w:proofErr w:type="spellEnd"/>
            <w:r w:rsidRPr="00E95F5B">
              <w:rPr>
                <w:rFonts w:ascii="Trebuchet MS" w:eastAsia="Times New Roman" w:hAnsi="Trebuchet MS"/>
                <w:color w:val="1F4E79" w:themeColor="accent1" w:themeShade="80"/>
              </w:rPr>
              <w:t xml:space="preserve"> de </w:t>
            </w:r>
            <w:proofErr w:type="spellStart"/>
            <w:r w:rsidRPr="00E95F5B">
              <w:rPr>
                <w:rFonts w:ascii="Trebuchet MS" w:eastAsia="Times New Roman" w:hAnsi="Trebuchet MS"/>
                <w:color w:val="1F4E79" w:themeColor="accent1" w:themeShade="80"/>
              </w:rPr>
              <w:t>Liste</w:t>
            </w:r>
            <w:proofErr w:type="spellEnd"/>
            <w:r w:rsidRPr="00E95F5B">
              <w:rPr>
                <w:rFonts w:ascii="Trebuchet MS" w:eastAsia="Times New Roman" w:hAnsi="Trebuchet MS"/>
                <w:color w:val="1F4E79" w:themeColor="accent1" w:themeShade="80"/>
              </w:rPr>
              <w:t xml:space="preserve"> si in INTERREG VI-A.</w:t>
            </w:r>
          </w:p>
          <w:p w:rsidR="00F64576" w:rsidRPr="00E95F5B" w:rsidRDefault="00F64576" w:rsidP="00EF288B">
            <w:pPr>
              <w:spacing w:before="120" w:after="120"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Translation</w:t>
            </w:r>
          </w:p>
          <w:p w:rsidR="00DC12C1" w:rsidRPr="00E95F5B" w:rsidRDefault="00DC12C1"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Regarding the List of Ceilings used within INTERREG V-A ROBG</w:t>
            </w:r>
          </w:p>
          <w:p w:rsidR="00DC12C1" w:rsidRPr="00E95F5B" w:rsidRDefault="00DC12C1"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We consider the use of the List (in all its updated forms) to be extremely timely, transparent and balanced (balanced not only in the sense that there were common sense limits but also because it ensures a balance of expenses between all beneficiaries), being a great plus for the implementation of the past Program.</w:t>
            </w:r>
          </w:p>
          <w:p w:rsidR="00F64576" w:rsidRPr="00E95F5B" w:rsidRDefault="00F64576" w:rsidP="00EF288B">
            <w:pPr>
              <w:spacing w:line="288" w:lineRule="auto"/>
              <w:jc w:val="both"/>
              <w:rPr>
                <w:rFonts w:ascii="Trebuchet MS" w:eastAsia="Times New Roman" w:hAnsi="Trebuchet MS"/>
                <w:color w:val="1F4E79" w:themeColor="accent1" w:themeShade="80"/>
              </w:rPr>
            </w:pPr>
          </w:p>
          <w:p w:rsidR="00DC12C1" w:rsidRDefault="00DC12C1"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We consider it highly advisable to apply such a List in INTERREG VI-</w:t>
            </w:r>
            <w:proofErr w:type="gramStart"/>
            <w:r w:rsidRPr="00E95F5B">
              <w:rPr>
                <w:rFonts w:ascii="Trebuchet MS" w:hAnsi="Trebuchet MS"/>
                <w:color w:val="1F4E79" w:themeColor="accent1" w:themeShade="80"/>
              </w:rPr>
              <w:t>A</w:t>
            </w:r>
            <w:proofErr w:type="gramEnd"/>
            <w:r w:rsidRPr="00E95F5B">
              <w:rPr>
                <w:rFonts w:ascii="Trebuchet MS" w:hAnsi="Trebuchet MS"/>
                <w:color w:val="1F4E79" w:themeColor="accent1" w:themeShade="80"/>
              </w:rPr>
              <w:t xml:space="preserve"> as well.</w:t>
            </w:r>
          </w:p>
          <w:p w:rsidR="00F0477F" w:rsidRDefault="00F0477F" w:rsidP="00EF288B">
            <w:pPr>
              <w:spacing w:line="288" w:lineRule="auto"/>
              <w:jc w:val="both"/>
              <w:rPr>
                <w:rFonts w:ascii="Trebuchet MS" w:hAnsi="Trebuchet MS"/>
                <w:color w:val="1F4E79" w:themeColor="accent1" w:themeShade="80"/>
              </w:rPr>
            </w:pPr>
          </w:p>
          <w:p w:rsidR="00F0477F" w:rsidRPr="00E95F5B" w:rsidRDefault="00F0477F" w:rsidP="00EF288B">
            <w:pPr>
              <w:spacing w:line="288" w:lineRule="auto"/>
              <w:jc w:val="both"/>
              <w:rPr>
                <w:rFonts w:ascii="Trebuchet MS" w:eastAsia="Times New Roman" w:hAnsi="Trebuchet MS"/>
                <w:color w:val="1F4E79" w:themeColor="accent1" w:themeShade="80"/>
              </w:rPr>
            </w:pPr>
            <w:bookmarkStart w:id="0" w:name="_GoBack"/>
            <w:bookmarkEnd w:id="0"/>
          </w:p>
        </w:tc>
        <w:tc>
          <w:tcPr>
            <w:tcW w:w="3330" w:type="dxa"/>
          </w:tcPr>
          <w:p w:rsidR="00F64576" w:rsidRPr="00E95F5B" w:rsidRDefault="00603ED5"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Considering the actual </w:t>
            </w:r>
            <w:r w:rsidR="0009037A" w:rsidRPr="00E95F5B">
              <w:rPr>
                <w:rFonts w:ascii="Trebuchet MS" w:hAnsi="Trebuchet MS"/>
                <w:color w:val="1F4E79" w:themeColor="accent1" w:themeShade="80"/>
              </w:rPr>
              <w:t>socio-</w:t>
            </w:r>
            <w:r w:rsidRPr="00E95F5B">
              <w:rPr>
                <w:rFonts w:ascii="Trebuchet MS" w:hAnsi="Trebuchet MS"/>
                <w:color w:val="1F4E79" w:themeColor="accent1" w:themeShade="80"/>
              </w:rPr>
              <w:t xml:space="preserve">economic context (inflation rate, price instability, etc.) </w:t>
            </w:r>
            <w:r w:rsidR="0009037A" w:rsidRPr="00E95F5B">
              <w:rPr>
                <w:rFonts w:ascii="Trebuchet MS" w:hAnsi="Trebuchet MS"/>
                <w:color w:val="1F4E79" w:themeColor="accent1" w:themeShade="80"/>
              </w:rPr>
              <w:t xml:space="preserve">the </w:t>
            </w:r>
            <w:proofErr w:type="spellStart"/>
            <w:r w:rsidR="0009037A" w:rsidRPr="00E95F5B">
              <w:rPr>
                <w:rFonts w:ascii="Trebuchet MS" w:hAnsi="Trebuchet MS"/>
                <w:color w:val="1F4E79" w:themeColor="accent1" w:themeShade="80"/>
              </w:rPr>
              <w:t>Programme</w:t>
            </w:r>
            <w:proofErr w:type="spellEnd"/>
            <w:r w:rsidR="0009037A" w:rsidRPr="00E95F5B">
              <w:rPr>
                <w:rFonts w:ascii="Trebuchet MS" w:hAnsi="Trebuchet MS"/>
                <w:color w:val="1F4E79" w:themeColor="accent1" w:themeShade="80"/>
              </w:rPr>
              <w:t xml:space="preserve"> will not set a ceiling list. The partners are requested to make a market research corresponding to the actual costs.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r w:rsidR="00E95F5B" w:rsidRPr="00E95F5B" w:rsidTr="00603E58">
        <w:trPr>
          <w:trHeight w:val="233"/>
        </w:trPr>
        <w:tc>
          <w:tcPr>
            <w:tcW w:w="15115" w:type="dxa"/>
            <w:gridSpan w:val="5"/>
            <w:shd w:val="clear" w:color="auto" w:fill="BFBFBF" w:themeFill="background1" w:themeFillShade="BF"/>
          </w:tcPr>
          <w:p w:rsidR="00A97A0B" w:rsidRPr="00E95F5B" w:rsidRDefault="00A97A0B" w:rsidP="00EF288B">
            <w:pPr>
              <w:pStyle w:val="ListParagraph"/>
              <w:numPr>
                <w:ilvl w:val="0"/>
                <w:numId w:val="5"/>
              </w:numPr>
              <w:spacing w:line="288" w:lineRule="auto"/>
              <w:jc w:val="both"/>
              <w:rPr>
                <w:rFonts w:ascii="Trebuchet MS" w:eastAsia="Times New Roman" w:hAnsi="Trebuchet MS"/>
                <w:b/>
                <w:color w:val="1F4E79" w:themeColor="accent1" w:themeShade="80"/>
              </w:rPr>
            </w:pPr>
            <w:r w:rsidRPr="00E95F5B">
              <w:rPr>
                <w:rFonts w:ascii="Trebuchet MS" w:eastAsia="Times New Roman" w:hAnsi="Trebuchet MS"/>
                <w:b/>
                <w:color w:val="1F4E79" w:themeColor="accent1" w:themeShade="80"/>
              </w:rPr>
              <w:lastRenderedPageBreak/>
              <w:t>Selection criteria</w:t>
            </w:r>
          </w:p>
        </w:tc>
      </w:tr>
      <w:tr w:rsidR="00E95F5B" w:rsidRPr="00E95F5B" w:rsidTr="00E30CC1">
        <w:trPr>
          <w:trHeight w:val="233"/>
        </w:trPr>
        <w:tc>
          <w:tcPr>
            <w:tcW w:w="715" w:type="dxa"/>
          </w:tcPr>
          <w:p w:rsidR="00F64576" w:rsidRPr="00E95F5B" w:rsidRDefault="003F2428" w:rsidP="00EF288B">
            <w:pPr>
              <w:spacing w:line="288" w:lineRule="auto"/>
              <w:jc w:val="both"/>
              <w:rPr>
                <w:rFonts w:ascii="Trebuchet MS" w:hAnsi="Trebuchet MS"/>
                <w:b/>
                <w:color w:val="1F4E79" w:themeColor="accent1" w:themeShade="80"/>
              </w:rPr>
            </w:pPr>
            <w:r w:rsidRPr="00E95F5B">
              <w:rPr>
                <w:rFonts w:ascii="Trebuchet MS" w:hAnsi="Trebuchet MS"/>
                <w:b/>
                <w:color w:val="1F4E79" w:themeColor="accent1" w:themeShade="80"/>
              </w:rPr>
              <w:t>VIII.1</w:t>
            </w:r>
          </w:p>
        </w:tc>
        <w:tc>
          <w:tcPr>
            <w:tcW w:w="1890" w:type="dxa"/>
          </w:tcPr>
          <w:p w:rsidR="00F64576" w:rsidRPr="00E30CC1" w:rsidRDefault="00D93E02" w:rsidP="00D93E02">
            <w:pPr>
              <w:spacing w:line="288" w:lineRule="auto"/>
              <w:jc w:val="both"/>
              <w:rPr>
                <w:rFonts w:ascii="Trebuchet MS" w:eastAsia="Times New Roman" w:hAnsi="Trebuchet MS"/>
                <w:color w:val="1F4E79" w:themeColor="accent1" w:themeShade="80"/>
              </w:rPr>
            </w:pPr>
            <w:r w:rsidRPr="00E30CC1">
              <w:rPr>
                <w:rFonts w:ascii="Trebuchet MS" w:eastAsia="Times New Roman" w:hAnsi="Trebuchet MS"/>
                <w:color w:val="1F4E79" w:themeColor="accent1" w:themeShade="80"/>
              </w:rPr>
              <w:t xml:space="preserve">EC </w:t>
            </w:r>
          </w:p>
        </w:tc>
        <w:tc>
          <w:tcPr>
            <w:tcW w:w="6300" w:type="dxa"/>
          </w:tcPr>
          <w:p w:rsidR="00A97A0B" w:rsidRPr="00E95F5B" w:rsidRDefault="00A97A0B" w:rsidP="00EF288B">
            <w:pPr>
              <w:spacing w:line="288" w:lineRule="auto"/>
              <w:jc w:val="both"/>
              <w:rPr>
                <w:rFonts w:ascii="Trebuchet MS" w:hAnsi="Trebuchet MS"/>
                <w:color w:val="1F4E79" w:themeColor="accent1" w:themeShade="80"/>
                <w:lang w:val="en-IE"/>
              </w:rPr>
            </w:pPr>
            <w:r w:rsidRPr="00E95F5B">
              <w:rPr>
                <w:rFonts w:ascii="Trebuchet MS" w:hAnsi="Trebuchet MS"/>
                <w:color w:val="1F4E79" w:themeColor="accent1" w:themeShade="80"/>
                <w:lang w:val="en-IE"/>
              </w:rPr>
              <w:t>I had a look on 5 elements (as indicated in the “briefing note on project selection” from Interact): (1) Cross-border impact as eligibility criteria; (2) Economic and social durability; (3) Horizontal principles (gender equality, accessibility, human rights); (4) Eco-conditionality to ensure environmental sustainability (linked with the Don-No-Significant-Harm (DNSH) principle and the role of the Strategic Environmental Assessment (SEA)); and (5) Scoring and ranking.</w:t>
            </w:r>
          </w:p>
          <w:p w:rsidR="00A97A0B" w:rsidRPr="00E95F5B" w:rsidRDefault="00A97A0B" w:rsidP="00EF288B">
            <w:pPr>
              <w:spacing w:line="288" w:lineRule="auto"/>
              <w:jc w:val="both"/>
              <w:rPr>
                <w:rFonts w:ascii="Trebuchet MS" w:hAnsi="Trebuchet MS"/>
                <w:color w:val="1F4E79" w:themeColor="accent1" w:themeShade="80"/>
                <w:lang w:val="en-IE"/>
              </w:rPr>
            </w:pPr>
          </w:p>
          <w:p w:rsidR="00A97A0B" w:rsidRPr="00E95F5B" w:rsidRDefault="00A97A0B" w:rsidP="00EF288B">
            <w:pPr>
              <w:spacing w:line="288" w:lineRule="auto"/>
              <w:jc w:val="both"/>
              <w:rPr>
                <w:rFonts w:ascii="Trebuchet MS" w:hAnsi="Trebuchet MS"/>
                <w:color w:val="1F4E79" w:themeColor="accent1" w:themeShade="80"/>
                <w:lang w:val="en-IE"/>
              </w:rPr>
            </w:pPr>
            <w:r w:rsidRPr="00E95F5B">
              <w:rPr>
                <w:rFonts w:ascii="Trebuchet MS" w:hAnsi="Trebuchet MS"/>
                <w:color w:val="1F4E79" w:themeColor="accent1" w:themeShade="80"/>
                <w:lang w:val="en-IE"/>
              </w:rPr>
              <w:t>On (1), there is a cross-border dimension criteria in the eligibility, but it does not cover the impact. I would be nice if it does.</w:t>
            </w:r>
          </w:p>
          <w:p w:rsidR="00A97A0B" w:rsidRPr="00E95F5B" w:rsidRDefault="00A97A0B" w:rsidP="00EF288B">
            <w:pPr>
              <w:spacing w:line="288" w:lineRule="auto"/>
              <w:jc w:val="both"/>
              <w:rPr>
                <w:rFonts w:ascii="Trebuchet MS" w:hAnsi="Trebuchet MS"/>
                <w:color w:val="1F4E79" w:themeColor="accent1" w:themeShade="80"/>
                <w:lang w:val="en-IE"/>
              </w:rPr>
            </w:pPr>
          </w:p>
          <w:p w:rsidR="00A97A0B" w:rsidRPr="00E95F5B" w:rsidRDefault="00A97A0B" w:rsidP="00EF288B">
            <w:pPr>
              <w:spacing w:line="288" w:lineRule="auto"/>
              <w:jc w:val="both"/>
              <w:rPr>
                <w:rFonts w:ascii="Trebuchet MS" w:hAnsi="Trebuchet MS"/>
                <w:color w:val="1F4E79" w:themeColor="accent1" w:themeShade="80"/>
                <w:lang w:val="en-IE"/>
              </w:rPr>
            </w:pPr>
            <w:r w:rsidRPr="00E95F5B">
              <w:rPr>
                <w:rFonts w:ascii="Trebuchet MS" w:hAnsi="Trebuchet MS"/>
                <w:color w:val="1F4E79" w:themeColor="accent1" w:themeShade="80"/>
                <w:lang w:val="en-IE"/>
              </w:rPr>
              <w:t xml:space="preserve">On (2): OK, although the maximum score is low </w:t>
            </w:r>
          </w:p>
          <w:p w:rsidR="00A97A0B" w:rsidRPr="00E95F5B" w:rsidRDefault="00A97A0B" w:rsidP="00EF288B">
            <w:pPr>
              <w:spacing w:line="288" w:lineRule="auto"/>
              <w:jc w:val="both"/>
              <w:rPr>
                <w:rFonts w:ascii="Trebuchet MS" w:hAnsi="Trebuchet MS"/>
                <w:color w:val="1F4E79" w:themeColor="accent1" w:themeShade="80"/>
                <w:lang w:val="en-IE"/>
              </w:rPr>
            </w:pPr>
          </w:p>
          <w:p w:rsidR="00A97A0B" w:rsidRPr="00E95F5B" w:rsidRDefault="00A97A0B" w:rsidP="00EF288B">
            <w:pPr>
              <w:spacing w:line="288" w:lineRule="auto"/>
              <w:jc w:val="both"/>
              <w:rPr>
                <w:rFonts w:ascii="Trebuchet MS" w:hAnsi="Trebuchet MS"/>
                <w:color w:val="1F4E79" w:themeColor="accent1" w:themeShade="80"/>
                <w:lang w:val="en-IE"/>
              </w:rPr>
            </w:pPr>
            <w:r w:rsidRPr="00E95F5B">
              <w:rPr>
                <w:rFonts w:ascii="Trebuchet MS" w:hAnsi="Trebuchet MS"/>
                <w:color w:val="1F4E79" w:themeColor="accent1" w:themeShade="80"/>
                <w:lang w:val="en-IE"/>
              </w:rPr>
              <w:t>On (3): OK, although the maximum score is low</w:t>
            </w:r>
          </w:p>
          <w:p w:rsidR="00A97A0B" w:rsidRPr="00E95F5B" w:rsidRDefault="00A97A0B" w:rsidP="00EF288B">
            <w:pPr>
              <w:spacing w:line="288" w:lineRule="auto"/>
              <w:jc w:val="both"/>
              <w:rPr>
                <w:rFonts w:ascii="Trebuchet MS" w:hAnsi="Trebuchet MS"/>
                <w:color w:val="1F4E79" w:themeColor="accent1" w:themeShade="80"/>
                <w:lang w:val="en-IE"/>
              </w:rPr>
            </w:pPr>
          </w:p>
          <w:p w:rsidR="00A97A0B" w:rsidRPr="00E95F5B" w:rsidRDefault="00A97A0B" w:rsidP="00EF288B">
            <w:pPr>
              <w:spacing w:line="288" w:lineRule="auto"/>
              <w:jc w:val="both"/>
              <w:rPr>
                <w:rFonts w:ascii="Trebuchet MS" w:hAnsi="Trebuchet MS"/>
                <w:color w:val="1F4E79" w:themeColor="accent1" w:themeShade="80"/>
                <w:lang w:val="en-IE"/>
              </w:rPr>
            </w:pPr>
            <w:r w:rsidRPr="00E95F5B">
              <w:rPr>
                <w:rFonts w:ascii="Trebuchet MS" w:hAnsi="Trebuchet MS"/>
                <w:color w:val="1F4E79" w:themeColor="accent1" w:themeShade="80"/>
                <w:lang w:val="en-IE"/>
              </w:rPr>
              <w:t>On (4): OK</w:t>
            </w:r>
          </w:p>
          <w:p w:rsidR="00A97A0B" w:rsidRPr="00E95F5B" w:rsidRDefault="00A97A0B" w:rsidP="00EF288B">
            <w:pPr>
              <w:spacing w:line="288" w:lineRule="auto"/>
              <w:jc w:val="both"/>
              <w:rPr>
                <w:rFonts w:ascii="Trebuchet MS" w:hAnsi="Trebuchet MS"/>
                <w:color w:val="1F4E79" w:themeColor="accent1" w:themeShade="80"/>
                <w:lang w:val="en-IE"/>
              </w:rPr>
            </w:pPr>
          </w:p>
          <w:p w:rsidR="00F64576" w:rsidRPr="00E95F5B" w:rsidRDefault="00A97A0B" w:rsidP="00EF288B">
            <w:pPr>
              <w:spacing w:line="288" w:lineRule="auto"/>
              <w:jc w:val="both"/>
              <w:rPr>
                <w:rFonts w:ascii="Trebuchet MS" w:eastAsia="Times New Roman" w:hAnsi="Trebuchet MS"/>
                <w:b/>
                <w:color w:val="1F4E79" w:themeColor="accent1" w:themeShade="80"/>
              </w:rPr>
            </w:pPr>
            <w:r w:rsidRPr="00E95F5B">
              <w:rPr>
                <w:rFonts w:ascii="Trebuchet MS" w:hAnsi="Trebuchet MS"/>
                <w:color w:val="1F4E79" w:themeColor="accent1" w:themeShade="80"/>
                <w:lang w:val="en-IE"/>
              </w:rPr>
              <w:t>On (5): OK. There is clearly a scoring and I guess that this will lead to a ranking.</w:t>
            </w:r>
          </w:p>
        </w:tc>
        <w:tc>
          <w:tcPr>
            <w:tcW w:w="3330" w:type="dxa"/>
          </w:tcPr>
          <w:p w:rsidR="00F64576" w:rsidRPr="00E95F5B" w:rsidRDefault="00F33A71" w:rsidP="00EF288B">
            <w:pPr>
              <w:spacing w:line="288" w:lineRule="auto"/>
              <w:jc w:val="both"/>
              <w:rPr>
                <w:rFonts w:ascii="Trebuchet MS" w:hAnsi="Trebuchet MS"/>
                <w:color w:val="1F4E79" w:themeColor="accent1" w:themeShade="80"/>
              </w:rPr>
            </w:pPr>
            <w:r w:rsidRPr="00E95F5B">
              <w:rPr>
                <w:rFonts w:ascii="Trebuchet MS" w:hAnsi="Trebuchet MS"/>
                <w:color w:val="1F4E79" w:themeColor="accent1" w:themeShade="80"/>
              </w:rPr>
              <w:t xml:space="preserve">Cross-border impact was included in the evaluation grids. </w:t>
            </w:r>
          </w:p>
        </w:tc>
        <w:tc>
          <w:tcPr>
            <w:tcW w:w="2880" w:type="dxa"/>
          </w:tcPr>
          <w:p w:rsidR="00F64576" w:rsidRPr="00E95F5B" w:rsidRDefault="00F64576" w:rsidP="00EF288B">
            <w:pPr>
              <w:spacing w:line="288" w:lineRule="auto"/>
              <w:jc w:val="both"/>
              <w:rPr>
                <w:rFonts w:ascii="Trebuchet MS" w:hAnsi="Trebuchet MS"/>
                <w:color w:val="1F4E79" w:themeColor="accent1" w:themeShade="80"/>
              </w:rPr>
            </w:pPr>
          </w:p>
        </w:tc>
      </w:tr>
    </w:tbl>
    <w:p w:rsidR="00334868" w:rsidRPr="00E95F5B" w:rsidRDefault="00685A51" w:rsidP="00EF288B">
      <w:pPr>
        <w:spacing w:after="0" w:line="288" w:lineRule="auto"/>
        <w:jc w:val="both"/>
        <w:rPr>
          <w:rFonts w:ascii="Trebuchet MS" w:hAnsi="Trebuchet MS"/>
          <w:color w:val="1F4E79" w:themeColor="accent1" w:themeShade="80"/>
        </w:rPr>
      </w:pPr>
      <w:r w:rsidRPr="00E95F5B">
        <w:rPr>
          <w:rFonts w:ascii="Trebuchet MS" w:eastAsia="Times New Roman" w:hAnsi="Trebuchet MS" w:cs="Arial"/>
          <w:b/>
          <w:bCs/>
          <w:color w:val="1F4E79" w:themeColor="accent1" w:themeShade="80"/>
          <w:lang w:val="en-GB"/>
        </w:rPr>
        <w:lastRenderedPageBreak/>
        <w:t xml:space="preserve"> </w:t>
      </w:r>
    </w:p>
    <w:sectPr w:rsidR="00334868" w:rsidRPr="00E95F5B" w:rsidSect="0055492C">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40" w:right="1665"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35" w:rsidRDefault="00CE2235" w:rsidP="00046F0A">
      <w:pPr>
        <w:spacing w:after="0" w:line="240" w:lineRule="auto"/>
      </w:pPr>
      <w:r>
        <w:separator/>
      </w:r>
    </w:p>
  </w:endnote>
  <w:endnote w:type="continuationSeparator" w:id="0">
    <w:p w:rsidR="00CE2235" w:rsidRDefault="00CE2235" w:rsidP="0004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Default="004104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Default="004104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Default="00410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35" w:rsidRDefault="00CE2235" w:rsidP="00046F0A">
      <w:pPr>
        <w:spacing w:after="0" w:line="240" w:lineRule="auto"/>
      </w:pPr>
      <w:r>
        <w:separator/>
      </w:r>
    </w:p>
  </w:footnote>
  <w:footnote w:type="continuationSeparator" w:id="0">
    <w:p w:rsidR="00CE2235" w:rsidRDefault="00CE2235" w:rsidP="0004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Default="004104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Pr="00735F5E" w:rsidRDefault="00046F0A" w:rsidP="004104B8">
    <w:pPr>
      <w:spacing w:after="0" w:line="480" w:lineRule="auto"/>
      <w:jc w:val="both"/>
      <w:rPr>
        <w:rFonts w:ascii="Trebuchet MS" w:eastAsia="Times New Roman" w:hAnsi="Trebuchet MS" w:cs="Arial"/>
        <w:b/>
        <w:bCs/>
        <w:color w:val="1F4E79" w:themeColor="accent1" w:themeShade="80"/>
        <w:lang w:val="en-GB"/>
      </w:rPr>
    </w:pPr>
    <w:r w:rsidRPr="00046F0A">
      <w:rPr>
        <w:noProof/>
      </w:rPr>
      <w:drawing>
        <wp:inline distT="0" distB="0" distL="0" distR="0" wp14:anchorId="6E0A1F90" wp14:editId="174742AB">
          <wp:extent cx="2914650" cy="852748"/>
          <wp:effectExtent l="0" t="0" r="0" b="5080"/>
          <wp:docPr id="11"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852748"/>
                  </a:xfrm>
                  <a:prstGeom prst="rect">
                    <a:avLst/>
                  </a:prstGeom>
                </pic:spPr>
              </pic:pic>
            </a:graphicData>
          </a:graphic>
        </wp:inline>
      </w:drawing>
    </w:r>
    <w:r w:rsidR="004104B8" w:rsidRPr="00735F5E">
      <w:rPr>
        <w:rFonts w:ascii="Trebuchet MS" w:eastAsia="Times New Roman" w:hAnsi="Trebuchet MS" w:cs="Arial"/>
        <w:b/>
        <w:bCs/>
        <w:color w:val="1F4E79" w:themeColor="accent1" w:themeShade="80"/>
        <w:lang w:val="en-GB"/>
      </w:rPr>
      <w:t>Comments/proposals received during the consultation process</w:t>
    </w:r>
  </w:p>
  <w:p w:rsidR="00046F0A" w:rsidRPr="004104B8" w:rsidRDefault="004104B8" w:rsidP="004104B8">
    <w:pPr>
      <w:pStyle w:val="Header"/>
      <w:tabs>
        <w:tab w:val="clear" w:pos="4680"/>
        <w:tab w:val="center" w:pos="4950"/>
      </w:tabs>
      <w:jc w:val="center"/>
      <w:rPr>
        <w:rFonts w:ascii="Trebuchet MS" w:eastAsia="Times New Roman" w:hAnsi="Trebuchet MS" w:cs="Arial"/>
        <w:b/>
        <w:bCs/>
        <w:color w:val="1F4E79" w:themeColor="accent1" w:themeShade="80"/>
        <w:lang w:val="en-GB"/>
      </w:rPr>
    </w:pPr>
    <w:r>
      <w:rPr>
        <w:rFonts w:ascii="Trebuchet MS" w:eastAsia="Times New Roman" w:hAnsi="Trebuchet MS" w:cs="Arial"/>
        <w:b/>
        <w:bCs/>
        <w:color w:val="1F4E79" w:themeColor="accent1" w:themeShade="80"/>
        <w:lang w:val="en-GB"/>
      </w:rPr>
      <w:t xml:space="preserve">                                           APPLICANT’S GUIDE </w:t>
    </w:r>
    <w:r w:rsidRPr="004104B8">
      <w:rPr>
        <w:rFonts w:ascii="Trebuchet MS" w:eastAsia="Times New Roman" w:hAnsi="Trebuchet MS" w:cs="Arial"/>
        <w:b/>
        <w:bCs/>
        <w:color w:val="1F4E79" w:themeColor="accent1" w:themeShade="80"/>
        <w:lang w:val="en-GB"/>
      </w:rPr>
      <w:t>OPEN CALL FOR THE OPERATIONS UNDER PO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4B8" w:rsidRDefault="004104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8pt;height:359.25pt" o:bullet="t">
        <v:imagedata r:id="rId1" o:title=""/>
      </v:shape>
    </w:pict>
  </w:numPicBullet>
  <w:abstractNum w:abstractNumId="0">
    <w:nsid w:val="13F95DDB"/>
    <w:multiLevelType w:val="hybridMultilevel"/>
    <w:tmpl w:val="2D3E182C"/>
    <w:lvl w:ilvl="0" w:tplc="2B2A6092">
      <w:start w:val="1"/>
      <w:numFmt w:val="upperRoman"/>
      <w:lvlText w:val="%1."/>
      <w:lvlJc w:val="left"/>
      <w:pPr>
        <w:ind w:left="1080" w:hanging="720"/>
      </w:pPr>
      <w:rPr>
        <w:rFonts w:ascii="Trebuchet MS" w:hAnsi="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53BC1"/>
    <w:multiLevelType w:val="hybridMultilevel"/>
    <w:tmpl w:val="0582A45C"/>
    <w:lvl w:ilvl="0" w:tplc="340E7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657DA"/>
    <w:multiLevelType w:val="hybridMultilevel"/>
    <w:tmpl w:val="62302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97A06"/>
    <w:multiLevelType w:val="hybridMultilevel"/>
    <w:tmpl w:val="04A22576"/>
    <w:lvl w:ilvl="0" w:tplc="7564EC3A">
      <w:start w:val="1"/>
      <w:numFmt w:val="decimal"/>
      <w:lvlText w:val="%1."/>
      <w:lvlJc w:val="left"/>
      <w:pPr>
        <w:ind w:left="720" w:hanging="360"/>
      </w:pPr>
      <w:rPr>
        <w:rFonts w:cstheme="minorBidi"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E51E7A"/>
    <w:multiLevelType w:val="hybridMultilevel"/>
    <w:tmpl w:val="70BEB5B6"/>
    <w:lvl w:ilvl="0" w:tplc="1F880524">
      <w:start w:val="2"/>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905C80"/>
    <w:multiLevelType w:val="hybridMultilevel"/>
    <w:tmpl w:val="E7B8FE5E"/>
    <w:lvl w:ilvl="0" w:tplc="DA0A356C">
      <w:start w:val="1"/>
      <w:numFmt w:val="upperRoman"/>
      <w:lvlText w:val="%1."/>
      <w:lvlJc w:val="left"/>
      <w:pPr>
        <w:ind w:left="1800" w:hanging="720"/>
      </w:pPr>
      <w:rPr>
        <w:rFonts w:ascii="Trebuchet MS" w:hAnsi="Trebuchet M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086023"/>
    <w:multiLevelType w:val="hybridMultilevel"/>
    <w:tmpl w:val="A7B0B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302F77"/>
    <w:multiLevelType w:val="hybridMultilevel"/>
    <w:tmpl w:val="50E6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25031"/>
    <w:multiLevelType w:val="hybridMultilevel"/>
    <w:tmpl w:val="623022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8D0D7B"/>
    <w:multiLevelType w:val="hybridMultilevel"/>
    <w:tmpl w:val="04E64E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5"/>
  </w:num>
  <w:num w:numId="6">
    <w:abstractNumId w:val="9"/>
  </w:num>
  <w:num w:numId="7">
    <w:abstractNumId w:val="6"/>
  </w:num>
  <w:num w:numId="8">
    <w:abstractNumId w:val="10"/>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0A"/>
    <w:rsid w:val="0001497D"/>
    <w:rsid w:val="00014CB5"/>
    <w:rsid w:val="00014E7F"/>
    <w:rsid w:val="000302DD"/>
    <w:rsid w:val="00042582"/>
    <w:rsid w:val="0004292E"/>
    <w:rsid w:val="00044CC9"/>
    <w:rsid w:val="00046F0A"/>
    <w:rsid w:val="00063EA0"/>
    <w:rsid w:val="000766D3"/>
    <w:rsid w:val="0009037A"/>
    <w:rsid w:val="000A0DB1"/>
    <w:rsid w:val="000A76C5"/>
    <w:rsid w:val="000D2BF4"/>
    <w:rsid w:val="000D6B49"/>
    <w:rsid w:val="000E2D76"/>
    <w:rsid w:val="00100288"/>
    <w:rsid w:val="00101ACF"/>
    <w:rsid w:val="00105A44"/>
    <w:rsid w:val="001206E8"/>
    <w:rsid w:val="0012341B"/>
    <w:rsid w:val="00141238"/>
    <w:rsid w:val="001636AE"/>
    <w:rsid w:val="0016421D"/>
    <w:rsid w:val="00171989"/>
    <w:rsid w:val="00196B14"/>
    <w:rsid w:val="001A6427"/>
    <w:rsid w:val="001D319A"/>
    <w:rsid w:val="001D5084"/>
    <w:rsid w:val="001E32AC"/>
    <w:rsid w:val="00204C6F"/>
    <w:rsid w:val="00210676"/>
    <w:rsid w:val="00217FBA"/>
    <w:rsid w:val="002211D5"/>
    <w:rsid w:val="00247818"/>
    <w:rsid w:val="002533E5"/>
    <w:rsid w:val="00256B5C"/>
    <w:rsid w:val="0027261C"/>
    <w:rsid w:val="00277D96"/>
    <w:rsid w:val="002970EA"/>
    <w:rsid w:val="002A04AD"/>
    <w:rsid w:val="002A5C75"/>
    <w:rsid w:val="002D7809"/>
    <w:rsid w:val="002E15A1"/>
    <w:rsid w:val="002E2C9C"/>
    <w:rsid w:val="002F2359"/>
    <w:rsid w:val="002F449D"/>
    <w:rsid w:val="00303285"/>
    <w:rsid w:val="00303D07"/>
    <w:rsid w:val="00314CBD"/>
    <w:rsid w:val="003150F6"/>
    <w:rsid w:val="00317DCA"/>
    <w:rsid w:val="00334868"/>
    <w:rsid w:val="0037427D"/>
    <w:rsid w:val="003958D1"/>
    <w:rsid w:val="00397B0A"/>
    <w:rsid w:val="003C31FB"/>
    <w:rsid w:val="003E315D"/>
    <w:rsid w:val="003E667C"/>
    <w:rsid w:val="003F2428"/>
    <w:rsid w:val="003F5107"/>
    <w:rsid w:val="00407311"/>
    <w:rsid w:val="004104B8"/>
    <w:rsid w:val="00411D57"/>
    <w:rsid w:val="004419E0"/>
    <w:rsid w:val="0045092D"/>
    <w:rsid w:val="00462D6E"/>
    <w:rsid w:val="00470BB0"/>
    <w:rsid w:val="00473D7F"/>
    <w:rsid w:val="004841BC"/>
    <w:rsid w:val="0048674B"/>
    <w:rsid w:val="00497E89"/>
    <w:rsid w:val="004C65C1"/>
    <w:rsid w:val="004D2AFD"/>
    <w:rsid w:val="004F1545"/>
    <w:rsid w:val="004F5C1C"/>
    <w:rsid w:val="004F676C"/>
    <w:rsid w:val="004F6AD9"/>
    <w:rsid w:val="00504D15"/>
    <w:rsid w:val="005225C7"/>
    <w:rsid w:val="00524459"/>
    <w:rsid w:val="0054279D"/>
    <w:rsid w:val="0055492C"/>
    <w:rsid w:val="005A0D11"/>
    <w:rsid w:val="005A2D4A"/>
    <w:rsid w:val="005B476E"/>
    <w:rsid w:val="005D40F2"/>
    <w:rsid w:val="00603E58"/>
    <w:rsid w:val="00603ED5"/>
    <w:rsid w:val="006154CA"/>
    <w:rsid w:val="0062686F"/>
    <w:rsid w:val="00627B8B"/>
    <w:rsid w:val="00632508"/>
    <w:rsid w:val="006406EE"/>
    <w:rsid w:val="006662AD"/>
    <w:rsid w:val="00685A51"/>
    <w:rsid w:val="00692F4C"/>
    <w:rsid w:val="006936E4"/>
    <w:rsid w:val="006B752D"/>
    <w:rsid w:val="006D6C9E"/>
    <w:rsid w:val="006E16B0"/>
    <w:rsid w:val="006F69D1"/>
    <w:rsid w:val="00723234"/>
    <w:rsid w:val="0072401C"/>
    <w:rsid w:val="00734275"/>
    <w:rsid w:val="007611A6"/>
    <w:rsid w:val="007721F2"/>
    <w:rsid w:val="007A101E"/>
    <w:rsid w:val="007A6CDA"/>
    <w:rsid w:val="007B3F5D"/>
    <w:rsid w:val="007C6068"/>
    <w:rsid w:val="0080566F"/>
    <w:rsid w:val="00815D65"/>
    <w:rsid w:val="00816754"/>
    <w:rsid w:val="00833F90"/>
    <w:rsid w:val="00847C21"/>
    <w:rsid w:val="00852FA3"/>
    <w:rsid w:val="00872F2E"/>
    <w:rsid w:val="008748DF"/>
    <w:rsid w:val="008C33A4"/>
    <w:rsid w:val="008C4DC9"/>
    <w:rsid w:val="008D1B2F"/>
    <w:rsid w:val="008D29ED"/>
    <w:rsid w:val="008D417B"/>
    <w:rsid w:val="008F48CD"/>
    <w:rsid w:val="0091767F"/>
    <w:rsid w:val="00923606"/>
    <w:rsid w:val="00941D81"/>
    <w:rsid w:val="00941ED6"/>
    <w:rsid w:val="00960FEE"/>
    <w:rsid w:val="009614D3"/>
    <w:rsid w:val="0096434D"/>
    <w:rsid w:val="00970205"/>
    <w:rsid w:val="00972980"/>
    <w:rsid w:val="009921DB"/>
    <w:rsid w:val="009A1801"/>
    <w:rsid w:val="009B76A7"/>
    <w:rsid w:val="009D5E35"/>
    <w:rsid w:val="00A60727"/>
    <w:rsid w:val="00A6400B"/>
    <w:rsid w:val="00A87F9D"/>
    <w:rsid w:val="00A97A0B"/>
    <w:rsid w:val="00AA579C"/>
    <w:rsid w:val="00AB370D"/>
    <w:rsid w:val="00AB66D3"/>
    <w:rsid w:val="00AC739D"/>
    <w:rsid w:val="00AF54C8"/>
    <w:rsid w:val="00B019C6"/>
    <w:rsid w:val="00B034D5"/>
    <w:rsid w:val="00B15849"/>
    <w:rsid w:val="00B42580"/>
    <w:rsid w:val="00B46DEA"/>
    <w:rsid w:val="00B77BDA"/>
    <w:rsid w:val="00BB1954"/>
    <w:rsid w:val="00BC4F26"/>
    <w:rsid w:val="00BC5AB4"/>
    <w:rsid w:val="00BD6B49"/>
    <w:rsid w:val="00BD7B49"/>
    <w:rsid w:val="00BE0BE2"/>
    <w:rsid w:val="00BF3ABC"/>
    <w:rsid w:val="00BF7007"/>
    <w:rsid w:val="00C30CE1"/>
    <w:rsid w:val="00C54CC3"/>
    <w:rsid w:val="00C6263A"/>
    <w:rsid w:val="00C72A9C"/>
    <w:rsid w:val="00C80A26"/>
    <w:rsid w:val="00C8702A"/>
    <w:rsid w:val="00CB5A11"/>
    <w:rsid w:val="00CD05A1"/>
    <w:rsid w:val="00CD77B4"/>
    <w:rsid w:val="00CE2235"/>
    <w:rsid w:val="00CE2FBD"/>
    <w:rsid w:val="00CF145A"/>
    <w:rsid w:val="00D34142"/>
    <w:rsid w:val="00D83B3C"/>
    <w:rsid w:val="00D93130"/>
    <w:rsid w:val="00D93467"/>
    <w:rsid w:val="00D93E02"/>
    <w:rsid w:val="00DC12C1"/>
    <w:rsid w:val="00DE26ED"/>
    <w:rsid w:val="00DE4B12"/>
    <w:rsid w:val="00E102E1"/>
    <w:rsid w:val="00E124B8"/>
    <w:rsid w:val="00E153DE"/>
    <w:rsid w:val="00E30CC1"/>
    <w:rsid w:val="00E32485"/>
    <w:rsid w:val="00E73E99"/>
    <w:rsid w:val="00E768E9"/>
    <w:rsid w:val="00E84F76"/>
    <w:rsid w:val="00E8673D"/>
    <w:rsid w:val="00E95F5B"/>
    <w:rsid w:val="00EA1F6A"/>
    <w:rsid w:val="00EA61CA"/>
    <w:rsid w:val="00EB1238"/>
    <w:rsid w:val="00EB5ED6"/>
    <w:rsid w:val="00ED0029"/>
    <w:rsid w:val="00EE5FB5"/>
    <w:rsid w:val="00EF288B"/>
    <w:rsid w:val="00EF32C6"/>
    <w:rsid w:val="00F0477F"/>
    <w:rsid w:val="00F33504"/>
    <w:rsid w:val="00F33A71"/>
    <w:rsid w:val="00F3586A"/>
    <w:rsid w:val="00F422D1"/>
    <w:rsid w:val="00F502E6"/>
    <w:rsid w:val="00F64576"/>
    <w:rsid w:val="00FB2B9A"/>
    <w:rsid w:val="00FB5B92"/>
    <w:rsid w:val="00FB7060"/>
    <w:rsid w:val="00FB7F17"/>
    <w:rsid w:val="00FE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FF4E0F-08F0-4F8D-B700-5C51F33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046F0A"/>
    <w:pPr>
      <w:ind w:left="720"/>
      <w:contextualSpacing/>
    </w:pPr>
  </w:style>
  <w:style w:type="paragraph" w:styleId="Header">
    <w:name w:val="header"/>
    <w:basedOn w:val="Normal"/>
    <w:link w:val="HeaderChar"/>
    <w:uiPriority w:val="99"/>
    <w:unhideWhenUsed/>
    <w:rsid w:val="0004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A"/>
  </w:style>
  <w:style w:type="paragraph" w:styleId="Footer">
    <w:name w:val="footer"/>
    <w:basedOn w:val="Normal"/>
    <w:link w:val="FooterChar"/>
    <w:uiPriority w:val="99"/>
    <w:unhideWhenUsed/>
    <w:rsid w:val="0004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A"/>
  </w:style>
  <w:style w:type="character" w:styleId="Hyperlink">
    <w:name w:val="Hyperlink"/>
    <w:basedOn w:val="DefaultParagraphFont"/>
    <w:uiPriority w:val="99"/>
    <w:semiHidden/>
    <w:unhideWhenUsed/>
    <w:rsid w:val="00852FA3"/>
    <w:rPr>
      <w:color w:val="0000FF"/>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4841BC"/>
  </w:style>
  <w:style w:type="character" w:customStyle="1" w:styleId="yiv3863879703gmail-15">
    <w:name w:val="yiv3863879703gmail-15"/>
    <w:basedOn w:val="DefaultParagraphFont"/>
    <w:rsid w:val="005D40F2"/>
  </w:style>
  <w:style w:type="paragraph" w:styleId="BalloonText">
    <w:name w:val="Balloon Text"/>
    <w:basedOn w:val="Normal"/>
    <w:link w:val="BalloonTextChar"/>
    <w:uiPriority w:val="99"/>
    <w:semiHidden/>
    <w:unhideWhenUsed/>
    <w:rsid w:val="002F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9D"/>
    <w:rPr>
      <w:rFonts w:ascii="Segoe UI" w:hAnsi="Segoe UI" w:cs="Segoe UI"/>
      <w:sz w:val="18"/>
      <w:szCs w:val="18"/>
    </w:rPr>
  </w:style>
  <w:style w:type="paragraph" w:customStyle="1" w:styleId="Default">
    <w:name w:val="Default"/>
    <w:rsid w:val="00DE26ED"/>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0401">
      <w:bodyDiv w:val="1"/>
      <w:marLeft w:val="0"/>
      <w:marRight w:val="0"/>
      <w:marTop w:val="0"/>
      <w:marBottom w:val="0"/>
      <w:divBdr>
        <w:top w:val="none" w:sz="0" w:space="0" w:color="auto"/>
        <w:left w:val="none" w:sz="0" w:space="0" w:color="auto"/>
        <w:bottom w:val="none" w:sz="0" w:space="0" w:color="auto"/>
        <w:right w:val="none" w:sz="0" w:space="0" w:color="auto"/>
      </w:divBdr>
    </w:div>
    <w:div w:id="142695499">
      <w:bodyDiv w:val="1"/>
      <w:marLeft w:val="0"/>
      <w:marRight w:val="0"/>
      <w:marTop w:val="0"/>
      <w:marBottom w:val="0"/>
      <w:divBdr>
        <w:top w:val="none" w:sz="0" w:space="0" w:color="auto"/>
        <w:left w:val="none" w:sz="0" w:space="0" w:color="auto"/>
        <w:bottom w:val="none" w:sz="0" w:space="0" w:color="auto"/>
        <w:right w:val="none" w:sz="0" w:space="0" w:color="auto"/>
      </w:divBdr>
    </w:div>
    <w:div w:id="186530242">
      <w:bodyDiv w:val="1"/>
      <w:marLeft w:val="0"/>
      <w:marRight w:val="0"/>
      <w:marTop w:val="0"/>
      <w:marBottom w:val="0"/>
      <w:divBdr>
        <w:top w:val="none" w:sz="0" w:space="0" w:color="auto"/>
        <w:left w:val="none" w:sz="0" w:space="0" w:color="auto"/>
        <w:bottom w:val="none" w:sz="0" w:space="0" w:color="auto"/>
        <w:right w:val="none" w:sz="0" w:space="0" w:color="auto"/>
      </w:divBdr>
    </w:div>
    <w:div w:id="377439612">
      <w:bodyDiv w:val="1"/>
      <w:marLeft w:val="0"/>
      <w:marRight w:val="0"/>
      <w:marTop w:val="0"/>
      <w:marBottom w:val="0"/>
      <w:divBdr>
        <w:top w:val="none" w:sz="0" w:space="0" w:color="auto"/>
        <w:left w:val="none" w:sz="0" w:space="0" w:color="auto"/>
        <w:bottom w:val="none" w:sz="0" w:space="0" w:color="auto"/>
        <w:right w:val="none" w:sz="0" w:space="0" w:color="auto"/>
      </w:divBdr>
    </w:div>
    <w:div w:id="439764550">
      <w:bodyDiv w:val="1"/>
      <w:marLeft w:val="0"/>
      <w:marRight w:val="0"/>
      <w:marTop w:val="0"/>
      <w:marBottom w:val="0"/>
      <w:divBdr>
        <w:top w:val="none" w:sz="0" w:space="0" w:color="auto"/>
        <w:left w:val="none" w:sz="0" w:space="0" w:color="auto"/>
        <w:bottom w:val="none" w:sz="0" w:space="0" w:color="auto"/>
        <w:right w:val="none" w:sz="0" w:space="0" w:color="auto"/>
      </w:divBdr>
    </w:div>
    <w:div w:id="465974843">
      <w:bodyDiv w:val="1"/>
      <w:marLeft w:val="0"/>
      <w:marRight w:val="0"/>
      <w:marTop w:val="0"/>
      <w:marBottom w:val="0"/>
      <w:divBdr>
        <w:top w:val="none" w:sz="0" w:space="0" w:color="auto"/>
        <w:left w:val="none" w:sz="0" w:space="0" w:color="auto"/>
        <w:bottom w:val="none" w:sz="0" w:space="0" w:color="auto"/>
        <w:right w:val="none" w:sz="0" w:space="0" w:color="auto"/>
      </w:divBdr>
    </w:div>
    <w:div w:id="590970700">
      <w:bodyDiv w:val="1"/>
      <w:marLeft w:val="0"/>
      <w:marRight w:val="0"/>
      <w:marTop w:val="0"/>
      <w:marBottom w:val="0"/>
      <w:divBdr>
        <w:top w:val="none" w:sz="0" w:space="0" w:color="auto"/>
        <w:left w:val="none" w:sz="0" w:space="0" w:color="auto"/>
        <w:bottom w:val="none" w:sz="0" w:space="0" w:color="auto"/>
        <w:right w:val="none" w:sz="0" w:space="0" w:color="auto"/>
      </w:divBdr>
    </w:div>
    <w:div w:id="688409907">
      <w:bodyDiv w:val="1"/>
      <w:marLeft w:val="0"/>
      <w:marRight w:val="0"/>
      <w:marTop w:val="0"/>
      <w:marBottom w:val="0"/>
      <w:divBdr>
        <w:top w:val="none" w:sz="0" w:space="0" w:color="auto"/>
        <w:left w:val="none" w:sz="0" w:space="0" w:color="auto"/>
        <w:bottom w:val="none" w:sz="0" w:space="0" w:color="auto"/>
        <w:right w:val="none" w:sz="0" w:space="0" w:color="auto"/>
      </w:divBdr>
    </w:div>
    <w:div w:id="803549249">
      <w:bodyDiv w:val="1"/>
      <w:marLeft w:val="0"/>
      <w:marRight w:val="0"/>
      <w:marTop w:val="0"/>
      <w:marBottom w:val="0"/>
      <w:divBdr>
        <w:top w:val="none" w:sz="0" w:space="0" w:color="auto"/>
        <w:left w:val="none" w:sz="0" w:space="0" w:color="auto"/>
        <w:bottom w:val="none" w:sz="0" w:space="0" w:color="auto"/>
        <w:right w:val="none" w:sz="0" w:space="0" w:color="auto"/>
      </w:divBdr>
    </w:div>
    <w:div w:id="855270650">
      <w:bodyDiv w:val="1"/>
      <w:marLeft w:val="0"/>
      <w:marRight w:val="0"/>
      <w:marTop w:val="0"/>
      <w:marBottom w:val="0"/>
      <w:divBdr>
        <w:top w:val="none" w:sz="0" w:space="0" w:color="auto"/>
        <w:left w:val="none" w:sz="0" w:space="0" w:color="auto"/>
        <w:bottom w:val="none" w:sz="0" w:space="0" w:color="auto"/>
        <w:right w:val="none" w:sz="0" w:space="0" w:color="auto"/>
      </w:divBdr>
    </w:div>
    <w:div w:id="879393274">
      <w:bodyDiv w:val="1"/>
      <w:marLeft w:val="0"/>
      <w:marRight w:val="0"/>
      <w:marTop w:val="0"/>
      <w:marBottom w:val="0"/>
      <w:divBdr>
        <w:top w:val="none" w:sz="0" w:space="0" w:color="auto"/>
        <w:left w:val="none" w:sz="0" w:space="0" w:color="auto"/>
        <w:bottom w:val="none" w:sz="0" w:space="0" w:color="auto"/>
        <w:right w:val="none" w:sz="0" w:space="0" w:color="auto"/>
      </w:divBdr>
    </w:div>
    <w:div w:id="1182669308">
      <w:bodyDiv w:val="1"/>
      <w:marLeft w:val="0"/>
      <w:marRight w:val="0"/>
      <w:marTop w:val="0"/>
      <w:marBottom w:val="0"/>
      <w:divBdr>
        <w:top w:val="none" w:sz="0" w:space="0" w:color="auto"/>
        <w:left w:val="none" w:sz="0" w:space="0" w:color="auto"/>
        <w:bottom w:val="none" w:sz="0" w:space="0" w:color="auto"/>
        <w:right w:val="none" w:sz="0" w:space="0" w:color="auto"/>
      </w:divBdr>
    </w:div>
    <w:div w:id="1214997257">
      <w:bodyDiv w:val="1"/>
      <w:marLeft w:val="0"/>
      <w:marRight w:val="0"/>
      <w:marTop w:val="0"/>
      <w:marBottom w:val="0"/>
      <w:divBdr>
        <w:top w:val="none" w:sz="0" w:space="0" w:color="auto"/>
        <w:left w:val="none" w:sz="0" w:space="0" w:color="auto"/>
        <w:bottom w:val="none" w:sz="0" w:space="0" w:color="auto"/>
        <w:right w:val="none" w:sz="0" w:space="0" w:color="auto"/>
      </w:divBdr>
    </w:div>
    <w:div w:id="1346790176">
      <w:bodyDiv w:val="1"/>
      <w:marLeft w:val="0"/>
      <w:marRight w:val="0"/>
      <w:marTop w:val="0"/>
      <w:marBottom w:val="0"/>
      <w:divBdr>
        <w:top w:val="none" w:sz="0" w:space="0" w:color="auto"/>
        <w:left w:val="none" w:sz="0" w:space="0" w:color="auto"/>
        <w:bottom w:val="none" w:sz="0" w:space="0" w:color="auto"/>
        <w:right w:val="none" w:sz="0" w:space="0" w:color="auto"/>
      </w:divBdr>
    </w:div>
    <w:div w:id="1407650051">
      <w:bodyDiv w:val="1"/>
      <w:marLeft w:val="0"/>
      <w:marRight w:val="0"/>
      <w:marTop w:val="0"/>
      <w:marBottom w:val="0"/>
      <w:divBdr>
        <w:top w:val="none" w:sz="0" w:space="0" w:color="auto"/>
        <w:left w:val="none" w:sz="0" w:space="0" w:color="auto"/>
        <w:bottom w:val="none" w:sz="0" w:space="0" w:color="auto"/>
        <w:right w:val="none" w:sz="0" w:space="0" w:color="auto"/>
      </w:divBdr>
    </w:div>
    <w:div w:id="1434007579">
      <w:bodyDiv w:val="1"/>
      <w:marLeft w:val="0"/>
      <w:marRight w:val="0"/>
      <w:marTop w:val="0"/>
      <w:marBottom w:val="0"/>
      <w:divBdr>
        <w:top w:val="none" w:sz="0" w:space="0" w:color="auto"/>
        <w:left w:val="none" w:sz="0" w:space="0" w:color="auto"/>
        <w:bottom w:val="none" w:sz="0" w:space="0" w:color="auto"/>
        <w:right w:val="none" w:sz="0" w:space="0" w:color="auto"/>
      </w:divBdr>
    </w:div>
    <w:div w:id="1509447757">
      <w:bodyDiv w:val="1"/>
      <w:marLeft w:val="0"/>
      <w:marRight w:val="0"/>
      <w:marTop w:val="0"/>
      <w:marBottom w:val="0"/>
      <w:divBdr>
        <w:top w:val="none" w:sz="0" w:space="0" w:color="auto"/>
        <w:left w:val="none" w:sz="0" w:space="0" w:color="auto"/>
        <w:bottom w:val="none" w:sz="0" w:space="0" w:color="auto"/>
        <w:right w:val="none" w:sz="0" w:space="0" w:color="auto"/>
      </w:divBdr>
    </w:div>
    <w:div w:id="1563758650">
      <w:bodyDiv w:val="1"/>
      <w:marLeft w:val="0"/>
      <w:marRight w:val="0"/>
      <w:marTop w:val="0"/>
      <w:marBottom w:val="0"/>
      <w:divBdr>
        <w:top w:val="none" w:sz="0" w:space="0" w:color="auto"/>
        <w:left w:val="none" w:sz="0" w:space="0" w:color="auto"/>
        <w:bottom w:val="none" w:sz="0" w:space="0" w:color="auto"/>
        <w:right w:val="none" w:sz="0" w:space="0" w:color="auto"/>
      </w:divBdr>
    </w:div>
    <w:div w:id="1566722348">
      <w:bodyDiv w:val="1"/>
      <w:marLeft w:val="0"/>
      <w:marRight w:val="0"/>
      <w:marTop w:val="0"/>
      <w:marBottom w:val="0"/>
      <w:divBdr>
        <w:top w:val="none" w:sz="0" w:space="0" w:color="auto"/>
        <w:left w:val="none" w:sz="0" w:space="0" w:color="auto"/>
        <w:bottom w:val="none" w:sz="0" w:space="0" w:color="auto"/>
        <w:right w:val="none" w:sz="0" w:space="0" w:color="auto"/>
      </w:divBdr>
    </w:div>
    <w:div w:id="1674600157">
      <w:bodyDiv w:val="1"/>
      <w:marLeft w:val="0"/>
      <w:marRight w:val="0"/>
      <w:marTop w:val="0"/>
      <w:marBottom w:val="0"/>
      <w:divBdr>
        <w:top w:val="none" w:sz="0" w:space="0" w:color="auto"/>
        <w:left w:val="none" w:sz="0" w:space="0" w:color="auto"/>
        <w:bottom w:val="none" w:sz="0" w:space="0" w:color="auto"/>
        <w:right w:val="none" w:sz="0" w:space="0" w:color="auto"/>
      </w:divBdr>
    </w:div>
    <w:div w:id="1761757104">
      <w:bodyDiv w:val="1"/>
      <w:marLeft w:val="0"/>
      <w:marRight w:val="0"/>
      <w:marTop w:val="0"/>
      <w:marBottom w:val="0"/>
      <w:divBdr>
        <w:top w:val="none" w:sz="0" w:space="0" w:color="auto"/>
        <w:left w:val="none" w:sz="0" w:space="0" w:color="auto"/>
        <w:bottom w:val="none" w:sz="0" w:space="0" w:color="auto"/>
        <w:right w:val="none" w:sz="0" w:space="0" w:color="auto"/>
      </w:divBdr>
    </w:div>
    <w:div w:id="1777363290">
      <w:bodyDiv w:val="1"/>
      <w:marLeft w:val="0"/>
      <w:marRight w:val="0"/>
      <w:marTop w:val="0"/>
      <w:marBottom w:val="0"/>
      <w:divBdr>
        <w:top w:val="none" w:sz="0" w:space="0" w:color="auto"/>
        <w:left w:val="none" w:sz="0" w:space="0" w:color="auto"/>
        <w:bottom w:val="none" w:sz="0" w:space="0" w:color="auto"/>
        <w:right w:val="none" w:sz="0" w:space="0" w:color="auto"/>
      </w:divBdr>
    </w:div>
    <w:div w:id="1949971242">
      <w:bodyDiv w:val="1"/>
      <w:marLeft w:val="0"/>
      <w:marRight w:val="0"/>
      <w:marTop w:val="0"/>
      <w:marBottom w:val="0"/>
      <w:divBdr>
        <w:top w:val="none" w:sz="0" w:space="0" w:color="auto"/>
        <w:left w:val="none" w:sz="0" w:space="0" w:color="auto"/>
        <w:bottom w:val="none" w:sz="0" w:space="0" w:color="auto"/>
        <w:right w:val="none" w:sz="0" w:space="0" w:color="auto"/>
      </w:divBdr>
    </w:div>
    <w:div w:id="2054427056">
      <w:bodyDiv w:val="1"/>
      <w:marLeft w:val="0"/>
      <w:marRight w:val="0"/>
      <w:marTop w:val="0"/>
      <w:marBottom w:val="0"/>
      <w:divBdr>
        <w:top w:val="none" w:sz="0" w:space="0" w:color="auto"/>
        <w:left w:val="none" w:sz="0" w:space="0" w:color="auto"/>
        <w:bottom w:val="none" w:sz="0" w:space="0" w:color="auto"/>
        <w:right w:val="none" w:sz="0" w:space="0" w:color="auto"/>
      </w:divBdr>
    </w:div>
    <w:div w:id="2095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regviarobg.eu/ro/lansare-in-consultare-publica-a-ghidului-aplicantului-dedicat-apelului-competitiv-de-operatiuni-in-cadrul-op2-in-contextul-programului-interreg-vi-a-romania-bulgar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regviarobg.eu/ro/lansare-in-consultare-publica-a-ghidului-aplicantului-dedicat-apelului-competitiv-de-operatiuni-in-cadrul-op2-in-contextul-programului-interreg-vi-a-romania-bulgari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5548</TotalTime>
  <Pages>23</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Mariuca Carmaciu</dc:creator>
  <cp:keywords/>
  <dc:description/>
  <cp:lastModifiedBy>Daniela Napradi</cp:lastModifiedBy>
  <cp:revision>139</cp:revision>
  <dcterms:created xsi:type="dcterms:W3CDTF">2023-03-17T09:57:00Z</dcterms:created>
  <dcterms:modified xsi:type="dcterms:W3CDTF">2023-05-10T06:35:00Z</dcterms:modified>
</cp:coreProperties>
</file>