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FDB99" w14:textId="77777777" w:rsidR="00001879" w:rsidRDefault="00001879" w:rsidP="00001879">
      <w:pPr>
        <w:pStyle w:val="ListParagraph"/>
        <w:spacing w:after="200" w:line="288" w:lineRule="auto"/>
        <w:ind w:hanging="720"/>
        <w:jc w:val="both"/>
        <w:rPr>
          <w:rFonts w:ascii="Trebuchet MS" w:eastAsiaTheme="minorEastAsia" w:hAnsi="Trebuchet MS"/>
          <w:b/>
          <w:color w:val="1F4E79" w:themeColor="accent1" w:themeShade="80"/>
          <w:sz w:val="36"/>
          <w:szCs w:val="36"/>
        </w:rPr>
      </w:pPr>
    </w:p>
    <w:p w14:paraId="5A20AC9B" w14:textId="3E58FF65" w:rsidR="00B60491" w:rsidRDefault="00C62EDF" w:rsidP="007A76DF">
      <w:pPr>
        <w:pStyle w:val="ListParagraph"/>
        <w:spacing w:after="200" w:line="288" w:lineRule="auto"/>
        <w:ind w:hanging="720"/>
        <w:jc w:val="right"/>
        <w:rPr>
          <w:rFonts w:ascii="Trebuchet MS" w:eastAsiaTheme="minorEastAsia" w:hAnsi="Trebuchet MS"/>
          <w:b/>
          <w:color w:val="1F4E79" w:themeColor="accent1" w:themeShade="80"/>
        </w:rPr>
      </w:pPr>
      <w:r w:rsidRPr="00DD5B3B">
        <w:rPr>
          <w:rFonts w:ascii="Trebuchet MS" w:eastAsiaTheme="minorEastAsia" w:hAnsi="Trebuchet MS"/>
          <w:b/>
          <w:color w:val="1F4E79" w:themeColor="accent1" w:themeShade="80"/>
        </w:rPr>
        <w:t xml:space="preserve">Annex </w:t>
      </w:r>
      <w:r w:rsidR="00F578CF">
        <w:rPr>
          <w:rFonts w:ascii="Trebuchet MS" w:eastAsiaTheme="minorEastAsia" w:hAnsi="Trebuchet MS"/>
          <w:b/>
          <w:color w:val="1F4E79" w:themeColor="accent1" w:themeShade="80"/>
        </w:rPr>
        <w:t>AG_I</w:t>
      </w:r>
      <w:bookmarkStart w:id="0" w:name="_GoBack"/>
      <w:bookmarkEnd w:id="0"/>
    </w:p>
    <w:p w14:paraId="6BAB2A00" w14:textId="6674846F" w:rsidR="009B47FF" w:rsidRPr="00B60491" w:rsidRDefault="009B47FF" w:rsidP="00B60491">
      <w:pPr>
        <w:pStyle w:val="ListParagraph"/>
        <w:spacing w:after="200" w:line="288" w:lineRule="auto"/>
        <w:ind w:hanging="720"/>
        <w:jc w:val="both"/>
        <w:rPr>
          <w:rFonts w:ascii="Trebuchet MS" w:eastAsiaTheme="minorEastAsia" w:hAnsi="Trebuchet MS"/>
          <w:b/>
          <w:color w:val="1F4E79" w:themeColor="accent1" w:themeShade="80"/>
        </w:rPr>
      </w:pPr>
    </w:p>
    <w:p w14:paraId="4CF63F29" w14:textId="01D3B9F3" w:rsidR="00D860C2" w:rsidRPr="00476C5C" w:rsidRDefault="00C62EDF" w:rsidP="00B60491">
      <w:pPr>
        <w:pStyle w:val="ListParagraph"/>
        <w:spacing w:after="200" w:line="288" w:lineRule="auto"/>
        <w:ind w:left="0"/>
        <w:jc w:val="center"/>
        <w:rPr>
          <w:rFonts w:ascii="Trebuchet MS" w:eastAsiaTheme="minorEastAsia" w:hAnsi="Trebuchet MS"/>
          <w:b/>
          <w:color w:val="1F4E79" w:themeColor="accent1" w:themeShade="80"/>
          <w:sz w:val="36"/>
          <w:szCs w:val="36"/>
        </w:rPr>
      </w:pPr>
      <w:r w:rsidRPr="00476C5C">
        <w:rPr>
          <w:rFonts w:ascii="Trebuchet MS" w:eastAsiaTheme="minorEastAsia" w:hAnsi="Trebuchet MS"/>
          <w:b/>
          <w:color w:val="1F4E79" w:themeColor="accent1" w:themeShade="80"/>
          <w:sz w:val="36"/>
          <w:szCs w:val="36"/>
        </w:rPr>
        <w:t>Relevant national and European legislation</w:t>
      </w:r>
      <w:r w:rsidR="00B60491">
        <w:rPr>
          <w:rFonts w:ascii="Trebuchet MS" w:eastAsiaTheme="minorEastAsia" w:hAnsi="Trebuchet MS"/>
          <w:b/>
          <w:color w:val="1F4E79" w:themeColor="accent1" w:themeShade="80"/>
          <w:sz w:val="36"/>
          <w:szCs w:val="36"/>
        </w:rPr>
        <w:t xml:space="preserve"> (</w:t>
      </w:r>
      <w:proofErr w:type="spellStart"/>
      <w:r w:rsidR="00B60491">
        <w:rPr>
          <w:rFonts w:ascii="Trebuchet MS" w:eastAsiaTheme="minorEastAsia" w:hAnsi="Trebuchet MS"/>
          <w:b/>
          <w:color w:val="1F4E79" w:themeColor="accent1" w:themeShade="80"/>
          <w:sz w:val="36"/>
          <w:szCs w:val="36"/>
        </w:rPr>
        <w:t xml:space="preserve">non </w:t>
      </w:r>
      <w:r w:rsidR="00476C5C" w:rsidRPr="00476C5C">
        <w:rPr>
          <w:rFonts w:ascii="Trebuchet MS" w:eastAsiaTheme="minorEastAsia" w:hAnsi="Trebuchet MS"/>
          <w:b/>
          <w:color w:val="1F4E79" w:themeColor="accent1" w:themeShade="80"/>
          <w:sz w:val="36"/>
          <w:szCs w:val="36"/>
        </w:rPr>
        <w:t>exhaustive</w:t>
      </w:r>
      <w:proofErr w:type="spellEnd"/>
      <w:r w:rsidR="00476C5C" w:rsidRPr="00476C5C">
        <w:rPr>
          <w:rFonts w:ascii="Trebuchet MS" w:eastAsiaTheme="minorEastAsia" w:hAnsi="Trebuchet MS"/>
          <w:b/>
          <w:color w:val="1F4E79" w:themeColor="accent1" w:themeShade="80"/>
          <w:sz w:val="36"/>
          <w:szCs w:val="36"/>
        </w:rPr>
        <w:t xml:space="preserve"> list)</w:t>
      </w:r>
    </w:p>
    <w:p w14:paraId="1DE1E362" w14:textId="77777777" w:rsidR="00150922" w:rsidRPr="00476C5C" w:rsidRDefault="00150922">
      <w:pPr>
        <w:rPr>
          <w:rFonts w:ascii="Trebuchet MS" w:hAnsi="Trebuchet MS"/>
          <w:b/>
          <w:color w:val="1F4E79" w:themeColor="accent1" w:themeShade="80"/>
        </w:rPr>
      </w:pPr>
    </w:p>
    <w:p w14:paraId="7DDCF81F" w14:textId="77777777" w:rsidR="00C62EDF" w:rsidRPr="00476C5C" w:rsidRDefault="00C62EDF">
      <w:pPr>
        <w:rPr>
          <w:rFonts w:ascii="Trebuchet MS" w:hAnsi="Trebuchet MS"/>
          <w:b/>
          <w:color w:val="1F4E79" w:themeColor="accent1" w:themeShade="80"/>
        </w:rPr>
      </w:pPr>
      <w:r w:rsidRPr="00476C5C">
        <w:rPr>
          <w:rFonts w:ascii="Trebuchet MS" w:hAnsi="Trebuchet MS"/>
          <w:b/>
          <w:color w:val="1F4E79" w:themeColor="accent1" w:themeShade="80"/>
        </w:rPr>
        <w:t>European Legislation</w:t>
      </w:r>
    </w:p>
    <w:p w14:paraId="2127AF14" w14:textId="6ED42198" w:rsidR="00872989" w:rsidRPr="00476C5C" w:rsidRDefault="00872989"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Treaty on the Functioning of the European Union (TFEU)</w:t>
      </w:r>
      <w:r w:rsidR="009B21CB" w:rsidRPr="00476C5C">
        <w:rPr>
          <w:rFonts w:ascii="Trebuchet MS" w:hAnsi="Trebuchet MS"/>
          <w:color w:val="1F4E79" w:themeColor="accent1" w:themeShade="80"/>
        </w:rPr>
        <w:t>;</w:t>
      </w:r>
    </w:p>
    <w:p w14:paraId="0A7468D0" w14:textId="5B19BF53" w:rsidR="00C62EDF" w:rsidRPr="00476C5C" w:rsidRDefault="004A7045"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Charter of Fundamental Rights of the European Union</w:t>
      </w:r>
      <w:r w:rsidR="009B21CB" w:rsidRPr="00476C5C">
        <w:rPr>
          <w:rFonts w:ascii="Trebuchet MS" w:hAnsi="Trebuchet MS"/>
          <w:color w:val="1F4E79" w:themeColor="accent1" w:themeShade="80"/>
        </w:rPr>
        <w:t>;</w:t>
      </w:r>
    </w:p>
    <w:p w14:paraId="2EE59F2C" w14:textId="05CDBDC7"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Regulation (EU) 2020/852 of the European Parliament and of the Council of 18 June 2020 on the establishment of a framework to facilitate sustainable investment, and amending Regulation (EU) 2019/2088</w:t>
      </w:r>
      <w:r w:rsidR="009B21CB" w:rsidRPr="00476C5C">
        <w:rPr>
          <w:rFonts w:ascii="Trebuchet MS" w:hAnsi="Trebuchet MS"/>
          <w:color w:val="1F4E79" w:themeColor="accent1" w:themeShade="80"/>
        </w:rPr>
        <w:t>;</w:t>
      </w:r>
    </w:p>
    <w:p w14:paraId="3A1829E2" w14:textId="0D317262"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Delegated Regulation (EU) No 240/2014 of 7 January 2014 on the European code of conduct on partnership in the framework of the European Structural and Investment Funds</w:t>
      </w:r>
      <w:r w:rsidR="0055303E">
        <w:rPr>
          <w:rFonts w:ascii="Trebuchet MS" w:hAnsi="Trebuchet MS"/>
          <w:color w:val="1F4E79" w:themeColor="accent1" w:themeShade="80"/>
        </w:rPr>
        <w:t>;</w:t>
      </w:r>
    </w:p>
    <w:p w14:paraId="4C0BA735" w14:textId="42278DD0"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Regulation (EU) 2016/679 of the European Parliament and of the Council of 27 April 2016 on the protection of natural persons with regard to the processing of personal data and on the free movement of such data, and repealing Directive 95/46/EC</w:t>
      </w:r>
      <w:r w:rsidR="009B21CB" w:rsidRPr="00476C5C">
        <w:rPr>
          <w:rFonts w:ascii="Trebuchet MS" w:hAnsi="Trebuchet MS"/>
          <w:color w:val="1F4E79" w:themeColor="accent1" w:themeShade="80"/>
        </w:rPr>
        <w:t>;</w:t>
      </w:r>
    </w:p>
    <w:p w14:paraId="761A6981" w14:textId="027839FC" w:rsidR="004A7045" w:rsidRPr="00476C5C" w:rsidRDefault="004A7045" w:rsidP="004A7045">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2017/1371 of the European Parliament and of the Council of 5 July 2017 on the fight against fraud to the Union’s financial interests by means of criminal law</w:t>
      </w:r>
      <w:r w:rsidR="009B21CB" w:rsidRPr="00476C5C">
        <w:rPr>
          <w:rFonts w:ascii="Trebuchet MS" w:hAnsi="Trebuchet MS"/>
          <w:color w:val="1F4E79" w:themeColor="accent1" w:themeShade="80"/>
        </w:rPr>
        <w:t>;</w:t>
      </w:r>
    </w:p>
    <w:p w14:paraId="6E4E5E1D" w14:textId="59552EB8" w:rsidR="00394009" w:rsidRPr="00476C5C" w:rsidRDefault="00394009" w:rsidP="0039400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2006/54/EC of the European Parliament and of the Council of 5 July 2006 on the implementation of the principle of equal opportunities and equal treatment of men and women in matters of employment and occupation</w:t>
      </w:r>
      <w:r w:rsidR="009B21CB" w:rsidRPr="00476C5C">
        <w:rPr>
          <w:rFonts w:ascii="Trebuchet MS" w:hAnsi="Trebuchet MS"/>
          <w:color w:val="1F4E79" w:themeColor="accent1" w:themeShade="80"/>
        </w:rPr>
        <w:t>;</w:t>
      </w:r>
    </w:p>
    <w:p w14:paraId="4F7D803C" w14:textId="33EE2F33" w:rsidR="00394009" w:rsidRPr="00476C5C" w:rsidRDefault="00394009" w:rsidP="0039400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2000/78/EC of 27 November 2000 establishing a general framework for equal treatment in employment and occupation</w:t>
      </w:r>
      <w:r w:rsidR="009B21CB" w:rsidRPr="00476C5C">
        <w:rPr>
          <w:rFonts w:ascii="Trebuchet MS" w:hAnsi="Trebuchet MS"/>
          <w:color w:val="1F4E79" w:themeColor="accent1" w:themeShade="80"/>
        </w:rPr>
        <w:t>;</w:t>
      </w:r>
    </w:p>
    <w:p w14:paraId="1CAD67D3" w14:textId="2A5B8751" w:rsidR="00DA66F0" w:rsidRPr="00476C5C" w:rsidRDefault="00DA66F0" w:rsidP="00DA66F0">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Council Directive 2000/43/EC of 29 June 2000 implementing the principle of equal treatment between persons irrespec</w:t>
      </w:r>
      <w:r w:rsidR="009B21CB" w:rsidRPr="00476C5C">
        <w:rPr>
          <w:rFonts w:ascii="Trebuchet MS" w:hAnsi="Trebuchet MS"/>
          <w:color w:val="1F4E79" w:themeColor="accent1" w:themeShade="80"/>
        </w:rPr>
        <w:t>tive of racial or ethnic origin;</w:t>
      </w:r>
    </w:p>
    <w:p w14:paraId="4374BDF4" w14:textId="1462EF51" w:rsidR="002E2A3F" w:rsidRPr="00476C5C" w:rsidRDefault="002E2A3F" w:rsidP="002E2A3F">
      <w:pPr>
        <w:pStyle w:val="ListParagraph"/>
        <w:numPr>
          <w:ilvl w:val="0"/>
          <w:numId w:val="1"/>
        </w:numPr>
        <w:rPr>
          <w:rFonts w:ascii="Trebuchet MS" w:hAnsi="Trebuchet MS"/>
          <w:color w:val="1F4E79" w:themeColor="accent1" w:themeShade="80"/>
        </w:rPr>
      </w:pPr>
      <w:r w:rsidRPr="00476C5C">
        <w:rPr>
          <w:rFonts w:ascii="Trebuchet MS" w:hAnsi="Trebuchet MS"/>
          <w:color w:val="1F4E79" w:themeColor="accent1" w:themeShade="80"/>
        </w:rPr>
        <w:t>Directive 2001/42/EC - Strategic Environmental Assessment Directive (SEA)</w:t>
      </w:r>
      <w:r w:rsidR="009B21CB" w:rsidRPr="00476C5C">
        <w:rPr>
          <w:rFonts w:ascii="Trebuchet MS" w:hAnsi="Trebuchet MS"/>
          <w:color w:val="1F4E79" w:themeColor="accent1" w:themeShade="80"/>
        </w:rPr>
        <w:t>;</w:t>
      </w:r>
    </w:p>
    <w:p w14:paraId="70A80B3C" w14:textId="77777777" w:rsidR="002E2A3F" w:rsidRPr="00476C5C" w:rsidRDefault="002E2A3F" w:rsidP="00673DB4">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2011/92/EU of the European Parliament and of the Council of 13 December 2011 on the assessment of the effects of certain public and private projects on the environment</w:t>
      </w:r>
    </w:p>
    <w:p w14:paraId="79C3F594" w14:textId="3283B571"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2019/1024 of the European Parliament and of the Council of 20 June 2019 on open data and the re-use of public sector information</w:t>
      </w:r>
      <w:r w:rsidR="009B21CB" w:rsidRPr="00476C5C">
        <w:rPr>
          <w:rFonts w:ascii="Trebuchet MS" w:hAnsi="Trebuchet MS"/>
          <w:color w:val="1F4E79" w:themeColor="accent1" w:themeShade="80"/>
        </w:rPr>
        <w:t>;</w:t>
      </w:r>
    </w:p>
    <w:p w14:paraId="6DB12779" w14:textId="01D480AE"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2014/24/EU of the European Parliament and of the Council of 26 February 2014 on public procurement and repealing Directive 2004/18/EC</w:t>
      </w:r>
      <w:r w:rsidR="009B21CB" w:rsidRPr="00476C5C">
        <w:rPr>
          <w:rFonts w:ascii="Trebuchet MS" w:hAnsi="Trebuchet MS"/>
          <w:color w:val="1F4E79" w:themeColor="accent1" w:themeShade="80"/>
        </w:rPr>
        <w:t>;</w:t>
      </w:r>
    </w:p>
    <w:p w14:paraId="40443EC6" w14:textId="50593168"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2014/25/EU of the European Parliament and of the Council of 26 February 2014 on procurement by entities operating in the water, energy, transport and postal services sectors and repealing Directive 2004/17/EC</w:t>
      </w:r>
      <w:r w:rsidR="009B21CB" w:rsidRPr="00476C5C">
        <w:rPr>
          <w:rFonts w:ascii="Trebuchet MS" w:hAnsi="Trebuchet MS"/>
          <w:color w:val="1F4E79" w:themeColor="accent1" w:themeShade="80"/>
        </w:rPr>
        <w:t>;</w:t>
      </w:r>
    </w:p>
    <w:p w14:paraId="1529087A" w14:textId="08C94458" w:rsidR="002E2A3F" w:rsidRPr="00476C5C" w:rsidRDefault="002E2A3F" w:rsidP="002E2A3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Council Regulation (EU) 2020/2094 of 14 December 2020 establishing a European Union Recovery Instrument to support the recovery in the aftermath of the COVID-19 crisis</w:t>
      </w:r>
      <w:r w:rsidR="009B21CB" w:rsidRPr="00476C5C">
        <w:rPr>
          <w:rFonts w:ascii="Trebuchet MS" w:hAnsi="Trebuchet MS"/>
          <w:color w:val="1F4E79" w:themeColor="accent1" w:themeShade="80"/>
        </w:rPr>
        <w:t>;</w:t>
      </w:r>
    </w:p>
    <w:p w14:paraId="6236DBED" w14:textId="2C4F9B1E" w:rsidR="00872989" w:rsidRPr="00476C5C" w:rsidRDefault="00872989" w:rsidP="00872989">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Regulation (EU) No 651/2014 of 17 June 2014 declaring certain categories of aid compatible with the internal market in application of Articles 107 and 108 of the Treaty Text with EEA relevance</w:t>
      </w:r>
      <w:r w:rsidR="009B21CB" w:rsidRPr="00476C5C">
        <w:rPr>
          <w:rFonts w:ascii="Trebuchet MS" w:hAnsi="Trebuchet MS"/>
          <w:color w:val="1F4E79" w:themeColor="accent1" w:themeShade="80"/>
        </w:rPr>
        <w:t>;</w:t>
      </w:r>
    </w:p>
    <w:p w14:paraId="6DA0085C" w14:textId="04FE9BC1"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lastRenderedPageBreak/>
        <w:t>Directive (EU) 2018/2001 of the European Parliament and of the Council of 11 December 2018 on the promotion of the use of energy from renewable sources</w:t>
      </w:r>
      <w:r w:rsidR="009B21CB" w:rsidRPr="00476C5C">
        <w:rPr>
          <w:rFonts w:ascii="Trebuchet MS" w:hAnsi="Trebuchet MS"/>
          <w:color w:val="1F4E79" w:themeColor="accent1" w:themeShade="80"/>
        </w:rPr>
        <w:t>;</w:t>
      </w:r>
    </w:p>
    <w:p w14:paraId="2F6D9587" w14:textId="36A9E406"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(EU) 2018/844 of the European Parliament and of the Council of 30 May 2018 amending Directive 2010/31/EU on the energy performance of buildings and Directive 2012/27/EU on energy efficiency</w:t>
      </w:r>
      <w:r w:rsidR="009B21CB" w:rsidRPr="00476C5C">
        <w:rPr>
          <w:rFonts w:ascii="Trebuchet MS" w:hAnsi="Trebuchet MS"/>
          <w:color w:val="1F4E79" w:themeColor="accent1" w:themeShade="80"/>
        </w:rPr>
        <w:t>;</w:t>
      </w:r>
    </w:p>
    <w:p w14:paraId="1A0E294C" w14:textId="2E9D9AC3"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Commission Recommendation 2003/361/EC of 6 May 2003 concerning the definition of micro, small and medium-sized enterprises</w:t>
      </w:r>
      <w:r w:rsidR="009B21CB" w:rsidRPr="00476C5C">
        <w:rPr>
          <w:rFonts w:ascii="Trebuchet MS" w:hAnsi="Trebuchet MS"/>
          <w:color w:val="1F4E79" w:themeColor="accent1" w:themeShade="80"/>
        </w:rPr>
        <w:t>;</w:t>
      </w:r>
    </w:p>
    <w:p w14:paraId="2C530680" w14:textId="6F4709D9" w:rsidR="00AD2BAF" w:rsidRPr="00476C5C" w:rsidRDefault="00AD2BAF" w:rsidP="00AD2BAF">
      <w:pPr>
        <w:pStyle w:val="ListParagraph"/>
        <w:numPr>
          <w:ilvl w:val="0"/>
          <w:numId w:val="1"/>
        </w:numPr>
        <w:jc w:val="both"/>
        <w:rPr>
          <w:rFonts w:ascii="Trebuchet MS" w:hAnsi="Trebuchet MS"/>
          <w:color w:val="1F4E79" w:themeColor="accent1" w:themeShade="80"/>
        </w:rPr>
      </w:pPr>
      <w:r w:rsidRPr="00476C5C">
        <w:rPr>
          <w:rFonts w:ascii="Trebuchet MS" w:hAnsi="Trebuchet MS"/>
          <w:color w:val="1F4E79" w:themeColor="accent1" w:themeShade="80"/>
        </w:rPr>
        <w:t>Directive 2003/87/EC of the European Parliament and of the Council of 13 October 2003 establishing a scheme for greenhouse gas emission allowance trading within the Community and amending Council Directive 96/61/EC</w:t>
      </w:r>
      <w:r w:rsidR="009B21CB" w:rsidRPr="00476C5C">
        <w:rPr>
          <w:rFonts w:ascii="Trebuchet MS" w:hAnsi="Trebuchet MS"/>
          <w:color w:val="1F4E79" w:themeColor="accent1" w:themeShade="80"/>
        </w:rPr>
        <w:t>;</w:t>
      </w:r>
    </w:p>
    <w:p w14:paraId="082D37B1" w14:textId="1351AFF6" w:rsidR="0000211D" w:rsidRDefault="0000211D" w:rsidP="00344948">
      <w:pPr>
        <w:pStyle w:val="ListParagraph"/>
        <w:numPr>
          <w:ilvl w:val="0"/>
          <w:numId w:val="1"/>
        </w:numPr>
        <w:tabs>
          <w:tab w:val="left" w:pos="630"/>
        </w:tabs>
        <w:jc w:val="both"/>
        <w:rPr>
          <w:rFonts w:ascii="Trebuchet MS" w:hAnsi="Trebuchet MS"/>
          <w:color w:val="1F4E79" w:themeColor="accent1" w:themeShade="80"/>
        </w:rPr>
      </w:pPr>
      <w:r w:rsidRPr="00476C5C">
        <w:rPr>
          <w:rFonts w:ascii="Trebuchet MS" w:hAnsi="Trebuchet MS"/>
          <w:color w:val="1F4E79" w:themeColor="accent1" w:themeShade="80"/>
        </w:rPr>
        <w:t>Directive 2009/33/EC of the European Parliament and of the Council of 23 April 2009 on the promotion of clean and energy- efficient road transport vehicles</w:t>
      </w:r>
      <w:r w:rsidR="009B21CB" w:rsidRPr="00476C5C">
        <w:rPr>
          <w:rFonts w:ascii="Trebuchet MS" w:hAnsi="Trebuchet MS"/>
          <w:color w:val="1F4E79" w:themeColor="accent1" w:themeShade="80"/>
        </w:rPr>
        <w:t>.</w:t>
      </w:r>
    </w:p>
    <w:p w14:paraId="1665DE5B" w14:textId="77777777" w:rsidR="00BA2151" w:rsidRPr="00BA2151" w:rsidRDefault="00BA2151" w:rsidP="00BA2151">
      <w:pPr>
        <w:pStyle w:val="ListParagraph"/>
        <w:numPr>
          <w:ilvl w:val="0"/>
          <w:numId w:val="1"/>
        </w:numPr>
        <w:tabs>
          <w:tab w:val="left" w:pos="630"/>
        </w:tabs>
        <w:jc w:val="both"/>
        <w:rPr>
          <w:rStyle w:val="Hyperlink"/>
          <w:rFonts w:ascii="Trebuchet MS" w:hAnsi="Trebuchet MS"/>
          <w:color w:val="1F4E79" w:themeColor="accent1" w:themeShade="80"/>
          <w:u w:val="none"/>
        </w:rPr>
      </w:pPr>
      <w:r w:rsidRPr="00DD5B3B">
        <w:rPr>
          <w:rFonts w:ascii="Trebuchet MS" w:eastAsia="Calibri" w:hAnsi="Trebuchet MS"/>
          <w:color w:val="1F4E79" w:themeColor="accent1" w:themeShade="80"/>
          <w:lang w:eastAsia="en-GB"/>
        </w:rPr>
        <w:t xml:space="preserve">EU legislation in the field of State Aid - </w:t>
      </w:r>
      <w:hyperlink r:id="rId7" w:history="1">
        <w:r w:rsidRPr="00BA2151">
          <w:rPr>
            <w:rStyle w:val="Hyperlink"/>
            <w:rFonts w:ascii="Trebuchet MS" w:hAnsi="Trebuchet MS"/>
          </w:rPr>
          <w:t>http://ec.europa.eu/competition/state_aid/overview/index_en.html</w:t>
        </w:r>
      </w:hyperlink>
    </w:p>
    <w:p w14:paraId="4EFCFD78" w14:textId="53389068" w:rsidR="00BA2151" w:rsidRPr="00BA2151" w:rsidRDefault="00BA2151" w:rsidP="00BA2151">
      <w:pPr>
        <w:pStyle w:val="ListParagraph"/>
        <w:numPr>
          <w:ilvl w:val="0"/>
          <w:numId w:val="1"/>
        </w:numPr>
        <w:tabs>
          <w:tab w:val="left" w:pos="630"/>
        </w:tabs>
        <w:jc w:val="both"/>
        <w:rPr>
          <w:rFonts w:ascii="Trebuchet MS" w:hAnsi="Trebuchet MS"/>
          <w:color w:val="1F4E79" w:themeColor="accent1" w:themeShade="80"/>
        </w:rPr>
      </w:pPr>
      <w:r w:rsidRPr="00DD5B3B">
        <w:rPr>
          <w:rFonts w:ascii="Trebuchet MS" w:eastAsia="Calibri" w:hAnsi="Trebuchet MS"/>
          <w:color w:val="1F4E79" w:themeColor="accent1" w:themeShade="80"/>
          <w:lang w:eastAsia="en-GB"/>
        </w:rPr>
        <w:t>Guidance on State aid in European Structural and Investment (ESI) Funds Financial instruments in the 2014-2020 programming period</w:t>
      </w:r>
      <w:r w:rsidR="00D562E6" w:rsidRPr="00DD5B3B">
        <w:rPr>
          <w:rFonts w:ascii="Trebuchet MS" w:eastAsia="Calibri" w:hAnsi="Trebuchet MS"/>
          <w:color w:val="1F4E79" w:themeColor="accent1" w:themeShade="80"/>
          <w:lang w:eastAsia="en-GB"/>
        </w:rPr>
        <w:t xml:space="preserve"> -</w:t>
      </w:r>
      <w:r w:rsidRPr="00DD5B3B">
        <w:rPr>
          <w:rFonts w:ascii="Trebuchet MS" w:eastAsia="Calibri" w:hAnsi="Trebuchet MS"/>
          <w:color w:val="1F4E79" w:themeColor="accent1" w:themeShade="80"/>
          <w:lang w:eastAsia="en-GB"/>
        </w:rPr>
        <w:t xml:space="preserve"> </w:t>
      </w:r>
      <w:hyperlink r:id="rId8" w:history="1">
        <w:r w:rsidRPr="00D562E6">
          <w:rPr>
            <w:rStyle w:val="Hyperlink"/>
            <w:rFonts w:ascii="Trebuchet MS" w:eastAsia="Calibri" w:hAnsi="Trebuchet MS"/>
            <w:lang w:eastAsia="en-GB"/>
          </w:rPr>
          <w:t>http://ec.europa.eu/regional_policy/en/information/publications/guidelines/2017/guidance-on-state-aid-in-european-structural-and-investment-esi-funds-financial-instruments-in-the-2014-2020-programming-period</w:t>
        </w:r>
      </w:hyperlink>
    </w:p>
    <w:p w14:paraId="49BE36F3" w14:textId="77777777" w:rsidR="00C62EDF" w:rsidRPr="00476C5C" w:rsidRDefault="00C62EDF" w:rsidP="0000211D">
      <w:pPr>
        <w:jc w:val="both"/>
        <w:rPr>
          <w:rFonts w:ascii="Trebuchet MS" w:hAnsi="Trebuchet MS"/>
          <w:color w:val="1F4E79" w:themeColor="accent1" w:themeShade="80"/>
        </w:rPr>
      </w:pPr>
    </w:p>
    <w:p w14:paraId="214EE437" w14:textId="77777777" w:rsidR="00C62EDF" w:rsidRPr="00476C5C" w:rsidRDefault="00C62EDF" w:rsidP="00150922">
      <w:pPr>
        <w:pStyle w:val="ListParagraph"/>
        <w:ind w:left="0"/>
        <w:jc w:val="both"/>
        <w:rPr>
          <w:rFonts w:ascii="Trebuchet MS" w:hAnsi="Trebuchet MS"/>
          <w:b/>
          <w:color w:val="1F4E79" w:themeColor="accent1" w:themeShade="80"/>
        </w:rPr>
      </w:pPr>
      <w:r w:rsidRPr="00476C5C">
        <w:rPr>
          <w:rFonts w:ascii="Trebuchet MS" w:hAnsi="Trebuchet MS"/>
          <w:b/>
          <w:color w:val="1F4E79" w:themeColor="accent1" w:themeShade="80"/>
        </w:rPr>
        <w:t>Romanian Legislation</w:t>
      </w:r>
      <w:r w:rsidR="00150922" w:rsidRPr="00476C5C">
        <w:rPr>
          <w:rFonts w:ascii="Trebuchet MS" w:hAnsi="Trebuchet MS"/>
          <w:b/>
          <w:color w:val="1F4E79" w:themeColor="accent1" w:themeShade="80"/>
        </w:rPr>
        <w:t>:</w:t>
      </w:r>
    </w:p>
    <w:p w14:paraId="6A95E6F2" w14:textId="6536C0DC" w:rsidR="00C62EDF" w:rsidRPr="00476C5C" w:rsidRDefault="00C62EDF"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 xml:space="preserve">Government Decision </w:t>
      </w:r>
      <w:r w:rsidR="00C876A7" w:rsidRPr="00476C5C">
        <w:rPr>
          <w:rFonts w:ascii="Trebuchet MS" w:hAnsi="Trebuchet MS"/>
          <w:color w:val="1F4E79" w:themeColor="accent1" w:themeShade="80"/>
        </w:rPr>
        <w:t>no.</w:t>
      </w:r>
      <w:r w:rsidRPr="00476C5C">
        <w:rPr>
          <w:rFonts w:ascii="Trebuchet MS" w:hAnsi="Trebuchet MS"/>
          <w:color w:val="1F4E79" w:themeColor="accent1" w:themeShade="80"/>
        </w:rPr>
        <w:t>1076/2004 establishing the procedure for carrying out the environmental as</w:t>
      </w:r>
      <w:r w:rsidR="009B21CB" w:rsidRPr="00476C5C">
        <w:rPr>
          <w:rFonts w:ascii="Trebuchet MS" w:hAnsi="Trebuchet MS"/>
          <w:color w:val="1F4E79" w:themeColor="accent1" w:themeShade="80"/>
        </w:rPr>
        <w:t>sessment for plans and programs;</w:t>
      </w:r>
    </w:p>
    <w:p w14:paraId="13C9D15F" w14:textId="0091991C" w:rsidR="00C62EDF"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C62EDF" w:rsidRPr="00476C5C">
        <w:rPr>
          <w:rFonts w:ascii="Trebuchet MS" w:hAnsi="Trebuchet MS"/>
          <w:color w:val="1F4E79" w:themeColor="accent1" w:themeShade="80"/>
        </w:rPr>
        <w:t>117/2006 approving the “Manual on the application of the procedures for environmental assessment for plans and programs”, developed by MEWF and NEPA</w:t>
      </w:r>
      <w:r w:rsidR="009B21CB" w:rsidRPr="00476C5C">
        <w:rPr>
          <w:rFonts w:ascii="Trebuchet MS" w:hAnsi="Trebuchet MS"/>
          <w:color w:val="1F4E79" w:themeColor="accent1" w:themeShade="80"/>
        </w:rPr>
        <w:t>;</w:t>
      </w:r>
    </w:p>
    <w:p w14:paraId="4071DBDD" w14:textId="77777777" w:rsidR="00C62EDF" w:rsidRPr="00476C5C" w:rsidRDefault="00C62EDF"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Emergency Ordinance no. 195/2005 regarding environmental protection, approved by Law 265/2006 and further modified by GEOs nos. 57/2007, 114/2007 and 164/2008;</w:t>
      </w:r>
    </w:p>
    <w:p w14:paraId="6B0C8985" w14:textId="77777777" w:rsidR="00150922" w:rsidRPr="00476C5C" w:rsidRDefault="00150922"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Legislation regarding the regime of natural protected areas, conservation of natural habitats and wild flora and fauna (transposing Directive 92/43/EC, with its amendments) – promulgated by Government Emergency Ordinance (GEO) no. 57/2007, a</w:t>
      </w:r>
      <w:r w:rsidR="00C876A7" w:rsidRPr="00476C5C">
        <w:rPr>
          <w:rFonts w:ascii="Trebuchet MS" w:hAnsi="Trebuchet MS"/>
          <w:color w:val="1F4E79" w:themeColor="accent1" w:themeShade="80"/>
        </w:rPr>
        <w:t>pproved and modified by Law no.</w:t>
      </w:r>
      <w:r w:rsidRPr="00476C5C">
        <w:rPr>
          <w:rFonts w:ascii="Trebuchet MS" w:hAnsi="Trebuchet MS"/>
          <w:color w:val="1F4E79" w:themeColor="accent1" w:themeShade="80"/>
        </w:rPr>
        <w:t>49/2011;</w:t>
      </w:r>
    </w:p>
    <w:p w14:paraId="5B04A428"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 xml:space="preserve">262/2020 for the modification of the Methodological Guideline on the appropriate assessment of potential affects from plans/ </w:t>
      </w:r>
      <w:proofErr w:type="spellStart"/>
      <w:r w:rsidR="00150922" w:rsidRPr="00476C5C">
        <w:rPr>
          <w:rFonts w:ascii="Trebuchet MS" w:hAnsi="Trebuchet MS"/>
          <w:color w:val="1F4E79" w:themeColor="accent1" w:themeShade="80"/>
        </w:rPr>
        <w:t>programmes</w:t>
      </w:r>
      <w:proofErr w:type="spellEnd"/>
      <w:r w:rsidR="00150922" w:rsidRPr="00476C5C">
        <w:rPr>
          <w:rFonts w:ascii="Trebuchet MS" w:hAnsi="Trebuchet MS"/>
          <w:color w:val="1F4E79" w:themeColor="accent1" w:themeShade="80"/>
        </w:rPr>
        <w:t xml:space="preserve"> and projects on the natural protected areas of Community interest – approved by the Ministerial Order no. 19/2010;</w:t>
      </w:r>
    </w:p>
    <w:p w14:paraId="5C1A81A6" w14:textId="77777777" w:rsidR="00150922" w:rsidRPr="00476C5C" w:rsidRDefault="00150922"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The Water Law no. 107/1996 with subsequent modifications and completions;</w:t>
      </w:r>
    </w:p>
    <w:p w14:paraId="7FECA574"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Law no.</w:t>
      </w:r>
      <w:r w:rsidR="00150922" w:rsidRPr="00476C5C">
        <w:rPr>
          <w:rFonts w:ascii="Trebuchet MS" w:hAnsi="Trebuchet MS"/>
          <w:color w:val="1F4E79" w:themeColor="accent1" w:themeShade="80"/>
        </w:rPr>
        <w:t>104/2011 regarding the air quality;</w:t>
      </w:r>
    </w:p>
    <w:p w14:paraId="34943F6A"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756/1997 for approval of the environmental pollution assessment regulations;</w:t>
      </w:r>
    </w:p>
    <w:p w14:paraId="36518B1E" w14:textId="77777777" w:rsidR="00150922" w:rsidRPr="00476C5C" w:rsidRDefault="00C876A7" w:rsidP="0000211D">
      <w:pPr>
        <w:pStyle w:val="ListParagraph"/>
        <w:numPr>
          <w:ilvl w:val="0"/>
          <w:numId w:val="2"/>
        </w:numPr>
        <w:ind w:left="709"/>
        <w:jc w:val="both"/>
        <w:rPr>
          <w:rFonts w:ascii="Trebuchet MS" w:hAnsi="Trebuchet MS"/>
          <w:color w:val="1F4E79" w:themeColor="accent1" w:themeShade="80"/>
        </w:rPr>
      </w:pPr>
      <w:r w:rsidRPr="00476C5C">
        <w:rPr>
          <w:rFonts w:ascii="Trebuchet MS" w:hAnsi="Trebuchet MS"/>
          <w:color w:val="1F4E79" w:themeColor="accent1" w:themeShade="80"/>
        </w:rPr>
        <w:t>Order no.</w:t>
      </w:r>
      <w:r w:rsidR="00150922" w:rsidRPr="00476C5C">
        <w:rPr>
          <w:rFonts w:ascii="Trebuchet MS" w:hAnsi="Trebuchet MS"/>
          <w:color w:val="1F4E79" w:themeColor="accent1" w:themeShade="80"/>
        </w:rPr>
        <w:t>119/2014 on the approval of the hygiene norms and recommendations concerning the population’s living environment;</w:t>
      </w:r>
    </w:p>
    <w:p w14:paraId="7152CDEB" w14:textId="77777777" w:rsidR="00150922" w:rsidRPr="00476C5C" w:rsidRDefault="00C876A7" w:rsidP="0000211D">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Law no.</w:t>
      </w:r>
      <w:r w:rsidR="00150922" w:rsidRPr="00476C5C">
        <w:rPr>
          <w:rFonts w:ascii="Trebuchet MS" w:hAnsi="Trebuchet MS"/>
          <w:color w:val="1F4E79" w:themeColor="accent1" w:themeShade="80"/>
        </w:rPr>
        <w:t>422/2001 on the protection of historical monuments;</w:t>
      </w:r>
    </w:p>
    <w:p w14:paraId="10B2B047" w14:textId="77777777" w:rsidR="00DA66F0" w:rsidRPr="00476C5C" w:rsidRDefault="00DA66F0" w:rsidP="00DA66F0">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 xml:space="preserve">Law </w:t>
      </w:r>
      <w:r w:rsidR="00C876A7" w:rsidRPr="00476C5C">
        <w:rPr>
          <w:rFonts w:ascii="Trebuchet MS" w:hAnsi="Trebuchet MS"/>
          <w:color w:val="1F4E79" w:themeColor="accent1" w:themeShade="80"/>
        </w:rPr>
        <w:t>no.</w:t>
      </w:r>
      <w:r w:rsidRPr="00476C5C">
        <w:rPr>
          <w:rFonts w:ascii="Trebuchet MS" w:hAnsi="Trebuchet MS"/>
          <w:color w:val="1F4E79" w:themeColor="accent1" w:themeShade="80"/>
        </w:rPr>
        <w:t>448/2006, with regard to the protection and promotion of handicapped persons, republished;</w:t>
      </w:r>
    </w:p>
    <w:p w14:paraId="322149AB" w14:textId="77777777" w:rsidR="00DA66F0" w:rsidRPr="00476C5C" w:rsidRDefault="00A663CA" w:rsidP="00DA66F0">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Government</w:t>
      </w:r>
      <w:r w:rsidR="00DA66F0" w:rsidRPr="00476C5C">
        <w:rPr>
          <w:rFonts w:ascii="Trebuchet MS" w:hAnsi="Trebuchet MS"/>
          <w:color w:val="1F4E79" w:themeColor="accent1" w:themeShade="80"/>
        </w:rPr>
        <w:t xml:space="preserve"> Ordinance no.137/2000 for the prevention and </w:t>
      </w:r>
      <w:r w:rsidRPr="00476C5C">
        <w:rPr>
          <w:rFonts w:ascii="Trebuchet MS" w:hAnsi="Trebuchet MS"/>
          <w:color w:val="1F4E79" w:themeColor="accent1" w:themeShade="80"/>
        </w:rPr>
        <w:t>sanctioning all forms of discrimination;</w:t>
      </w:r>
    </w:p>
    <w:p w14:paraId="4213EF9A" w14:textId="77777777" w:rsidR="00A663CA" w:rsidRPr="00476C5C" w:rsidRDefault="00C876A7" w:rsidP="00A663CA">
      <w:pPr>
        <w:pStyle w:val="ListParagraph"/>
        <w:numPr>
          <w:ilvl w:val="0"/>
          <w:numId w:val="2"/>
        </w:numPr>
        <w:ind w:left="567" w:hanging="283"/>
        <w:jc w:val="both"/>
        <w:rPr>
          <w:rFonts w:ascii="Trebuchet MS" w:hAnsi="Trebuchet MS"/>
          <w:color w:val="1F4E79" w:themeColor="accent1" w:themeShade="80"/>
        </w:rPr>
      </w:pPr>
      <w:r w:rsidRPr="00476C5C">
        <w:rPr>
          <w:rFonts w:ascii="Trebuchet MS" w:hAnsi="Trebuchet MS"/>
          <w:color w:val="1F4E79" w:themeColor="accent1" w:themeShade="80"/>
        </w:rPr>
        <w:t>Law no.</w:t>
      </w:r>
      <w:r w:rsidR="00A663CA" w:rsidRPr="00476C5C">
        <w:rPr>
          <w:rFonts w:ascii="Trebuchet MS" w:hAnsi="Trebuchet MS"/>
          <w:color w:val="1F4E79" w:themeColor="accent1" w:themeShade="80"/>
        </w:rPr>
        <w:t>202/2002 on equal opportunities and treatment between women and men;</w:t>
      </w:r>
    </w:p>
    <w:p w14:paraId="11DBAF8E" w14:textId="77777777" w:rsidR="00A663CA" w:rsidRPr="00476C5C" w:rsidRDefault="00C876A7"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lastRenderedPageBreak/>
        <w:t>Emergency Ordinance no.</w:t>
      </w:r>
      <w:r w:rsidR="00A663CA" w:rsidRPr="00476C5C">
        <w:rPr>
          <w:rFonts w:ascii="Trebuchet MS" w:hAnsi="Trebuchet MS"/>
          <w:color w:val="1F4E79" w:themeColor="accent1" w:themeShade="80"/>
        </w:rPr>
        <w:t>67/2007 on the application of the principle of equal treatment between men and women in the framework of professional Social Security schemes;</w:t>
      </w:r>
    </w:p>
    <w:p w14:paraId="33EA8E70" w14:textId="77777777" w:rsidR="00A663CA" w:rsidRPr="00476C5C" w:rsidRDefault="00C876A7"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Emergency Ordinance no.</w:t>
      </w:r>
      <w:r w:rsidR="00A663CA" w:rsidRPr="00476C5C">
        <w:rPr>
          <w:rFonts w:ascii="Trebuchet MS" w:hAnsi="Trebuchet MS"/>
          <w:color w:val="1F4E79" w:themeColor="accent1" w:themeShade="80"/>
        </w:rPr>
        <w:t>61/2008 on the implementation of the principle of equal treatment between women and men in terms of access to goods and services and the provision of goods and services, republished;</w:t>
      </w:r>
    </w:p>
    <w:p w14:paraId="48672CD6" w14:textId="77777777" w:rsidR="00A663CA" w:rsidRPr="00476C5C" w:rsidRDefault="00A663CA" w:rsidP="00A663CA">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Order of the Deputy Prime Minister, Minister of Regional Development and Publi</w:t>
      </w:r>
      <w:r w:rsidR="00C876A7" w:rsidRPr="00476C5C">
        <w:rPr>
          <w:rFonts w:ascii="Trebuchet MS" w:hAnsi="Trebuchet MS"/>
          <w:color w:val="1F4E79" w:themeColor="accent1" w:themeShade="80"/>
        </w:rPr>
        <w:t>c Administration no.</w:t>
      </w:r>
      <w:r w:rsidRPr="00476C5C">
        <w:rPr>
          <w:rFonts w:ascii="Trebuchet MS" w:hAnsi="Trebuchet MS"/>
          <w:color w:val="1F4E79" w:themeColor="accent1" w:themeShade="80"/>
        </w:rPr>
        <w:t>189/2013 on the adaptation of civil buildings and urban space to the individual needs of people with disabilities</w:t>
      </w:r>
      <w:r w:rsidR="00D5386F" w:rsidRPr="00476C5C">
        <w:rPr>
          <w:rFonts w:ascii="Trebuchet MS" w:hAnsi="Trebuchet MS"/>
          <w:color w:val="1F4E79" w:themeColor="accent1" w:themeShade="80"/>
        </w:rPr>
        <w:t>;</w:t>
      </w:r>
    </w:p>
    <w:p w14:paraId="392FF8E4" w14:textId="77777777" w:rsidR="00D5386F" w:rsidRPr="00476C5C" w:rsidRDefault="00C876A7" w:rsidP="00D5386F">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Law no.</w:t>
      </w:r>
      <w:r w:rsidR="00D5386F" w:rsidRPr="00476C5C">
        <w:rPr>
          <w:rFonts w:ascii="Trebuchet MS" w:hAnsi="Trebuchet MS"/>
          <w:color w:val="1F4E79" w:themeColor="accent1" w:themeShade="80"/>
        </w:rPr>
        <w:t>98/2016 on public procurement</w:t>
      </w:r>
      <w:r w:rsidR="0087625D" w:rsidRPr="00476C5C">
        <w:rPr>
          <w:rFonts w:ascii="Trebuchet MS" w:hAnsi="Trebuchet MS"/>
          <w:color w:val="1F4E79" w:themeColor="accent1" w:themeShade="80"/>
        </w:rPr>
        <w:t>, updated</w:t>
      </w:r>
      <w:r w:rsidR="00D5386F" w:rsidRPr="00476C5C">
        <w:rPr>
          <w:rFonts w:ascii="Trebuchet MS" w:hAnsi="Trebuchet MS"/>
          <w:color w:val="1F4E79" w:themeColor="accent1" w:themeShade="80"/>
        </w:rPr>
        <w:t>;</w:t>
      </w:r>
    </w:p>
    <w:p w14:paraId="006C12EE" w14:textId="77777777" w:rsidR="005844F6" w:rsidRPr="00476C5C" w:rsidRDefault="00C876A7" w:rsidP="00C876A7">
      <w:pPr>
        <w:pStyle w:val="ListParagraph"/>
        <w:numPr>
          <w:ilvl w:val="0"/>
          <w:numId w:val="2"/>
        </w:numPr>
        <w:ind w:left="709" w:hanging="425"/>
        <w:jc w:val="both"/>
        <w:rPr>
          <w:rFonts w:ascii="Trebuchet MS" w:hAnsi="Trebuchet MS"/>
          <w:color w:val="1F4E79" w:themeColor="accent1" w:themeShade="80"/>
        </w:rPr>
      </w:pPr>
      <w:r w:rsidRPr="00476C5C">
        <w:rPr>
          <w:rFonts w:ascii="Trebuchet MS" w:hAnsi="Trebuchet MS"/>
          <w:color w:val="1F4E79" w:themeColor="accent1" w:themeShade="80"/>
        </w:rPr>
        <w:t>Government decision no.395/2016 for the approval of the Methodological Norms for the application of the provisions regarding the award of the public procurement contract / framework agreement from Law no.98/2016 on public procurement</w:t>
      </w:r>
      <w:r w:rsidR="0087625D" w:rsidRPr="00476C5C">
        <w:rPr>
          <w:rFonts w:ascii="Trebuchet MS" w:hAnsi="Trebuchet MS"/>
          <w:color w:val="1F4E79" w:themeColor="accent1" w:themeShade="80"/>
        </w:rPr>
        <w:t>, updated;</w:t>
      </w:r>
    </w:p>
    <w:p w14:paraId="640CDA73" w14:textId="7F18A203" w:rsidR="00344948" w:rsidRPr="00D32678" w:rsidRDefault="00344948" w:rsidP="00344948">
      <w:pPr>
        <w:pStyle w:val="ListParagraph"/>
        <w:numPr>
          <w:ilvl w:val="0"/>
          <w:numId w:val="2"/>
        </w:numPr>
        <w:ind w:left="630"/>
        <w:jc w:val="both"/>
        <w:rPr>
          <w:rFonts w:ascii="Trebuchet MS" w:hAnsi="Trebuchet MS"/>
          <w:color w:val="1F4E79" w:themeColor="accent1" w:themeShade="80"/>
        </w:rPr>
      </w:pPr>
      <w:r w:rsidRPr="00476C5C">
        <w:rPr>
          <w:rFonts w:ascii="Trebuchet MS" w:hAnsi="Trebuchet MS"/>
          <w:color w:val="1F4E79" w:themeColor="accent1" w:themeShade="80"/>
        </w:rPr>
        <w:t xml:space="preserve"> Emergency Ordinance no.66/2011 on the prevention, finding and sanctioning of irregularities in obtaining and using European funds and/or national public funds related to them</w:t>
      </w:r>
      <w:r w:rsidRPr="00D32678">
        <w:rPr>
          <w:rFonts w:ascii="Trebuchet MS" w:hAnsi="Trebuchet MS"/>
          <w:color w:val="1F4E79" w:themeColor="accent1" w:themeShade="80"/>
          <w:lang w:val="en-GB"/>
        </w:rPr>
        <w:t>;</w:t>
      </w:r>
    </w:p>
    <w:p w14:paraId="6FC7782F" w14:textId="36667BE2" w:rsidR="00C10729" w:rsidRPr="00DD5B3B" w:rsidRDefault="00E57E92" w:rsidP="00344948">
      <w:pPr>
        <w:pStyle w:val="ListParagraph"/>
        <w:numPr>
          <w:ilvl w:val="0"/>
          <w:numId w:val="2"/>
        </w:numPr>
        <w:ind w:left="630"/>
        <w:jc w:val="both"/>
        <w:rPr>
          <w:rFonts w:ascii="Trebuchet MS" w:hAnsi="Trebuchet MS"/>
          <w:color w:val="1F4E79" w:themeColor="accent1" w:themeShade="80"/>
        </w:rPr>
      </w:pPr>
      <w:r w:rsidRPr="00D32678">
        <w:rPr>
          <w:rFonts w:ascii="Trebuchet MS" w:hAnsi="Trebuchet MS"/>
          <w:color w:val="1F4E79" w:themeColor="accent1" w:themeShade="80"/>
        </w:rPr>
        <w:t xml:space="preserve">Romanian </w:t>
      </w:r>
      <w:r w:rsidR="00C10729" w:rsidRPr="00D32678">
        <w:rPr>
          <w:rFonts w:ascii="Trebuchet MS" w:hAnsi="Trebuchet MS"/>
          <w:color w:val="1F4E79" w:themeColor="accent1" w:themeShade="80"/>
        </w:rPr>
        <w:t xml:space="preserve">National Rules on State aid - </w:t>
      </w:r>
      <w:hyperlink r:id="rId9" w:history="1">
        <w:r w:rsidR="00C10729" w:rsidRPr="00D32678">
          <w:rPr>
            <w:rStyle w:val="Hyperlink"/>
            <w:rFonts w:ascii="Trebuchet MS" w:hAnsi="Trebuchet MS"/>
          </w:rPr>
          <w:t>http://www.ajutordestat.ro/</w:t>
        </w:r>
      </w:hyperlink>
      <w:r w:rsidR="00C10729" w:rsidRPr="00D32678">
        <w:rPr>
          <w:rFonts w:ascii="Trebuchet MS" w:hAnsi="Trebuchet MS"/>
        </w:rPr>
        <w:t xml:space="preserve"> </w:t>
      </w:r>
      <w:r w:rsidR="001D4FF7" w:rsidRPr="00DD5B3B">
        <w:rPr>
          <w:rFonts w:ascii="Trebuchet MS" w:hAnsi="Trebuchet MS"/>
          <w:color w:val="1F4E79" w:themeColor="accent1" w:themeShade="80"/>
        </w:rPr>
        <w:t>(section State aid legislation)</w:t>
      </w:r>
    </w:p>
    <w:p w14:paraId="3C4FDE00" w14:textId="77777777" w:rsidR="00150922" w:rsidRPr="00476C5C" w:rsidRDefault="00150922" w:rsidP="009B21CB">
      <w:pPr>
        <w:jc w:val="both"/>
        <w:rPr>
          <w:rFonts w:ascii="Trebuchet MS" w:hAnsi="Trebuchet MS"/>
          <w:color w:val="1F4E79" w:themeColor="accent1" w:themeShade="80"/>
        </w:rPr>
      </w:pPr>
    </w:p>
    <w:p w14:paraId="5F04847C" w14:textId="77777777" w:rsidR="00150922" w:rsidRPr="00476C5C" w:rsidRDefault="00150922" w:rsidP="00150922">
      <w:pPr>
        <w:jc w:val="both"/>
        <w:rPr>
          <w:rFonts w:ascii="Trebuchet MS" w:hAnsi="Trebuchet MS"/>
          <w:b/>
          <w:color w:val="1F4E79" w:themeColor="accent1" w:themeShade="80"/>
        </w:rPr>
      </w:pPr>
      <w:r w:rsidRPr="00476C5C">
        <w:rPr>
          <w:rFonts w:ascii="Trebuchet MS" w:hAnsi="Trebuchet MS"/>
          <w:b/>
          <w:color w:val="1F4E79" w:themeColor="accent1" w:themeShade="80"/>
        </w:rPr>
        <w:t>Bulgarian legislation:</w:t>
      </w:r>
    </w:p>
    <w:p w14:paraId="4B5B64C2"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 xml:space="preserve">Environmental Protection Act (EPA) and bylaw Ordinance (SEA-O) for the conditions and the order for implementing ecological assessment of plans and </w:t>
      </w:r>
      <w:proofErr w:type="spellStart"/>
      <w:r w:rsidRPr="00476C5C">
        <w:rPr>
          <w:rFonts w:ascii="Trebuchet MS" w:hAnsi="Trebuchet MS"/>
          <w:color w:val="1F4E79" w:themeColor="accent1" w:themeShade="80"/>
        </w:rPr>
        <w:t>programmes</w:t>
      </w:r>
      <w:proofErr w:type="spellEnd"/>
      <w:r w:rsidRPr="00476C5C">
        <w:rPr>
          <w:rFonts w:ascii="Trebuchet MS" w:hAnsi="Trebuchet MS"/>
          <w:color w:val="1F4E79" w:themeColor="accent1" w:themeShade="80"/>
        </w:rPr>
        <w:t>;</w:t>
      </w:r>
    </w:p>
    <w:p w14:paraId="0C354CE8"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 xml:space="preserve">Biological Diversity Act (BDA) and bylaw Ordinance for the conditions and order for performance of appropriate assessment of plans, </w:t>
      </w:r>
      <w:proofErr w:type="spellStart"/>
      <w:r w:rsidRPr="00476C5C">
        <w:rPr>
          <w:rFonts w:ascii="Trebuchet MS" w:hAnsi="Trebuchet MS"/>
          <w:color w:val="1F4E79" w:themeColor="accent1" w:themeShade="80"/>
        </w:rPr>
        <w:t>programmes</w:t>
      </w:r>
      <w:proofErr w:type="spellEnd"/>
      <w:r w:rsidRPr="00476C5C">
        <w:rPr>
          <w:rFonts w:ascii="Trebuchet MS" w:hAnsi="Trebuchet MS"/>
          <w:color w:val="1F4E79" w:themeColor="accent1" w:themeShade="80"/>
        </w:rPr>
        <w:t>, projects and investment proposals with the subject and aims of preservation of the protection sites (AA Ordinance);</w:t>
      </w:r>
    </w:p>
    <w:p w14:paraId="73D41F5E"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Water Act;</w:t>
      </w:r>
    </w:p>
    <w:p w14:paraId="2BC4571B"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Waste management Act;</w:t>
      </w:r>
    </w:p>
    <w:p w14:paraId="264E6753"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Atmospheric air purity Act;</w:t>
      </w:r>
    </w:p>
    <w:p w14:paraId="28DE9DB1"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Climate Change Limitation Act;</w:t>
      </w:r>
    </w:p>
    <w:p w14:paraId="7F544E29"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Plant Protection Act;</w:t>
      </w:r>
    </w:p>
    <w:p w14:paraId="60478A4E"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Soil Act;</w:t>
      </w:r>
    </w:p>
    <w:p w14:paraId="3391C5A7"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Environmental Noise Protection Act;</w:t>
      </w:r>
    </w:p>
    <w:p w14:paraId="7A58600C"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Protected areas Act;</w:t>
      </w:r>
    </w:p>
    <w:p w14:paraId="2B699808"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Protection of agricultural lands Act and Regulations for its implementation;</w:t>
      </w:r>
    </w:p>
    <w:p w14:paraId="0CFA457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Cultural Heritage Act;</w:t>
      </w:r>
    </w:p>
    <w:p w14:paraId="7848E3C3"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Disaster Protection Act;</w:t>
      </w:r>
    </w:p>
    <w:p w14:paraId="1F56ACB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Spatial Planning Act;</w:t>
      </w:r>
    </w:p>
    <w:p w14:paraId="5B2DED6F"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Healthy and Safe Working Conditions Act;</w:t>
      </w:r>
    </w:p>
    <w:p w14:paraId="0BFA9132"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Health Act;</w:t>
      </w:r>
    </w:p>
    <w:p w14:paraId="26A0E4C9" w14:textId="77777777" w:rsidR="00150922" w:rsidRPr="00476C5C" w:rsidRDefault="00150922"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By-laws in the field of biodiversity, waste, air, water, soil, noise, etc.</w:t>
      </w:r>
    </w:p>
    <w:p w14:paraId="0575C0A6" w14:textId="77777777" w:rsidR="0000211D" w:rsidRPr="00476C5C" w:rsidRDefault="0000211D" w:rsidP="0000211D">
      <w:pPr>
        <w:pStyle w:val="ListParagraph"/>
        <w:numPr>
          <w:ilvl w:val="0"/>
          <w:numId w:val="4"/>
        </w:numPr>
        <w:jc w:val="both"/>
        <w:rPr>
          <w:rFonts w:ascii="Trebuchet MS" w:hAnsi="Trebuchet MS"/>
          <w:color w:val="1F4E79" w:themeColor="accent1" w:themeShade="80"/>
        </w:rPr>
      </w:pPr>
      <w:r w:rsidRPr="00476C5C">
        <w:rPr>
          <w:rFonts w:ascii="Trebuchet MS" w:hAnsi="Trebuchet MS"/>
          <w:color w:val="1F4E79" w:themeColor="accent1" w:themeShade="80"/>
        </w:rPr>
        <w:t>Procurement Law</w:t>
      </w:r>
    </w:p>
    <w:p w14:paraId="2F5C38C9" w14:textId="3C47B47D" w:rsidR="00DD5B3B" w:rsidRPr="00DD5B3B" w:rsidRDefault="00DD5B3B" w:rsidP="00DD5B3B">
      <w:pPr>
        <w:pStyle w:val="ListParagraph"/>
        <w:numPr>
          <w:ilvl w:val="0"/>
          <w:numId w:val="4"/>
        </w:numPr>
        <w:rPr>
          <w:rFonts w:ascii="Trebuchet MS" w:hAnsi="Trebuchet MS"/>
          <w:bCs/>
          <w:color w:val="1F4E79"/>
        </w:rPr>
      </w:pPr>
      <w:r w:rsidRPr="00DD5B3B">
        <w:rPr>
          <w:rFonts w:ascii="Trebuchet MS" w:hAnsi="Trebuchet MS"/>
          <w:bCs/>
          <w:color w:val="1F4E79"/>
        </w:rPr>
        <w:t xml:space="preserve">State Aid Act </w:t>
      </w:r>
      <w:r>
        <w:rPr>
          <w:rFonts w:ascii="Trebuchet MS" w:hAnsi="Trebuchet MS"/>
          <w:bCs/>
          <w:color w:val="1F4E79"/>
        </w:rPr>
        <w:t>(</w:t>
      </w:r>
      <w:r w:rsidRPr="00DD5B3B">
        <w:rPr>
          <w:rFonts w:ascii="Trebuchet MS" w:hAnsi="Trebuchet MS"/>
          <w:bCs/>
          <w:color w:val="1F4E79"/>
        </w:rPr>
        <w:t>State Gazette No. 85/24.10.2017</w:t>
      </w:r>
      <w:r>
        <w:rPr>
          <w:rFonts w:ascii="Trebuchet MS" w:hAnsi="Trebuchet MS"/>
          <w:bCs/>
          <w:color w:val="1F4E79"/>
        </w:rPr>
        <w:t>)</w:t>
      </w:r>
    </w:p>
    <w:p w14:paraId="116C5AAD" w14:textId="07ED22C9" w:rsidR="0000211D" w:rsidRPr="00DD5B3B" w:rsidRDefault="0000211D" w:rsidP="00DD5B3B">
      <w:pPr>
        <w:ind w:left="360"/>
        <w:jc w:val="both"/>
        <w:rPr>
          <w:rFonts w:ascii="Trebuchet MS" w:hAnsi="Trebuchet MS"/>
          <w:color w:val="1F4E79" w:themeColor="accent1" w:themeShade="80"/>
          <w:highlight w:val="yellow"/>
        </w:rPr>
      </w:pPr>
    </w:p>
    <w:sectPr w:rsidR="0000211D" w:rsidRPr="00DD5B3B" w:rsidSect="00001879">
      <w:headerReference w:type="default" r:id="rId10"/>
      <w:pgSz w:w="12240" w:h="15840"/>
      <w:pgMar w:top="146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08B2B" w14:textId="77777777" w:rsidR="00001879" w:rsidRDefault="00001879" w:rsidP="00001879">
      <w:pPr>
        <w:spacing w:after="0" w:line="240" w:lineRule="auto"/>
      </w:pPr>
      <w:r>
        <w:separator/>
      </w:r>
    </w:p>
  </w:endnote>
  <w:endnote w:type="continuationSeparator" w:id="0">
    <w:p w14:paraId="5D0F891A" w14:textId="77777777" w:rsidR="00001879" w:rsidRDefault="00001879" w:rsidP="0000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030499" w14:textId="77777777" w:rsidR="00001879" w:rsidRDefault="00001879" w:rsidP="00001879">
      <w:pPr>
        <w:spacing w:after="0" w:line="240" w:lineRule="auto"/>
      </w:pPr>
      <w:r>
        <w:separator/>
      </w:r>
    </w:p>
  </w:footnote>
  <w:footnote w:type="continuationSeparator" w:id="0">
    <w:p w14:paraId="77C483F8" w14:textId="77777777" w:rsidR="00001879" w:rsidRDefault="00001879" w:rsidP="000018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F0B47" w14:textId="4DE11B2D" w:rsidR="00001879" w:rsidRDefault="00001879">
    <w:pPr>
      <w:pStyle w:val="Header"/>
    </w:pPr>
    <w:r>
      <w:rPr>
        <w:noProof/>
      </w:rPr>
      <w:drawing>
        <wp:inline distT="0" distB="0" distL="0" distR="0" wp14:anchorId="4FDC5E7F" wp14:editId="5421FD1C">
          <wp:extent cx="1689811" cy="48106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75783"/>
    <w:multiLevelType w:val="hybridMultilevel"/>
    <w:tmpl w:val="293C3D4C"/>
    <w:lvl w:ilvl="0" w:tplc="411097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645E4D"/>
    <w:multiLevelType w:val="hybridMultilevel"/>
    <w:tmpl w:val="9A6E069C"/>
    <w:lvl w:ilvl="0" w:tplc="08063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973145"/>
    <w:multiLevelType w:val="hybridMultilevel"/>
    <w:tmpl w:val="06847098"/>
    <w:lvl w:ilvl="0" w:tplc="74F421C2">
      <w:start w:val="1"/>
      <w:numFmt w:val="bullet"/>
      <w:lvlText w:val="-"/>
      <w:lvlJc w:val="left"/>
      <w:pPr>
        <w:ind w:left="720" w:hanging="360"/>
      </w:pPr>
      <w:rPr>
        <w:rFonts w:ascii="Calibri" w:eastAsia="Times New Roman" w:hAnsi="Calibri" w:hint="default"/>
      </w:rPr>
    </w:lvl>
    <w:lvl w:ilvl="1" w:tplc="0418000F">
      <w:start w:val="1"/>
      <w:numFmt w:val="decimal"/>
      <w:lvlText w:val="%2."/>
      <w:lvlJc w:val="left"/>
      <w:pPr>
        <w:ind w:left="1440" w:hanging="360"/>
      </w:pPr>
      <w:rPr>
        <w:rFonts w:cs="Times New Roman" w:hint="default"/>
      </w:rPr>
    </w:lvl>
    <w:lvl w:ilvl="2" w:tplc="D10EBAEC">
      <w:start w:val="1"/>
      <w:numFmt w:val="decimal"/>
      <w:lvlText w:val="%3."/>
      <w:lvlJc w:val="left"/>
      <w:pPr>
        <w:ind w:left="2160" w:hanging="360"/>
      </w:pPr>
      <w:rPr>
        <w:rFonts w:cs="Times New Roman"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abstractNum w:abstractNumId="3" w15:restartNumberingAfterBreak="0">
    <w:nsid w:val="5C962A86"/>
    <w:multiLevelType w:val="hybridMultilevel"/>
    <w:tmpl w:val="ECB0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256F1E"/>
    <w:multiLevelType w:val="hybridMultilevel"/>
    <w:tmpl w:val="ECB0B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0A2FA5"/>
    <w:multiLevelType w:val="hybridMultilevel"/>
    <w:tmpl w:val="2466A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B3"/>
    <w:rsid w:val="00001879"/>
    <w:rsid w:val="0000211D"/>
    <w:rsid w:val="00150922"/>
    <w:rsid w:val="001D4FF7"/>
    <w:rsid w:val="001D6511"/>
    <w:rsid w:val="002C2D56"/>
    <w:rsid w:val="002E2A3F"/>
    <w:rsid w:val="00344948"/>
    <w:rsid w:val="00394009"/>
    <w:rsid w:val="00394487"/>
    <w:rsid w:val="00476C5C"/>
    <w:rsid w:val="004A7045"/>
    <w:rsid w:val="0055303E"/>
    <w:rsid w:val="005844F6"/>
    <w:rsid w:val="00587625"/>
    <w:rsid w:val="006008B3"/>
    <w:rsid w:val="006122A5"/>
    <w:rsid w:val="00673DB4"/>
    <w:rsid w:val="006D4EE5"/>
    <w:rsid w:val="007A76DF"/>
    <w:rsid w:val="0086370F"/>
    <w:rsid w:val="00872989"/>
    <w:rsid w:val="0087625D"/>
    <w:rsid w:val="009B21CB"/>
    <w:rsid w:val="009B47FF"/>
    <w:rsid w:val="009E0E43"/>
    <w:rsid w:val="00A663CA"/>
    <w:rsid w:val="00AD2BAF"/>
    <w:rsid w:val="00B60491"/>
    <w:rsid w:val="00BA2151"/>
    <w:rsid w:val="00C10729"/>
    <w:rsid w:val="00C16A30"/>
    <w:rsid w:val="00C62EDF"/>
    <w:rsid w:val="00C876A7"/>
    <w:rsid w:val="00CD1CAE"/>
    <w:rsid w:val="00D32678"/>
    <w:rsid w:val="00D5386F"/>
    <w:rsid w:val="00D562E6"/>
    <w:rsid w:val="00D860C2"/>
    <w:rsid w:val="00D9580B"/>
    <w:rsid w:val="00DA66F0"/>
    <w:rsid w:val="00DB4CFA"/>
    <w:rsid w:val="00DD5B3B"/>
    <w:rsid w:val="00E57E92"/>
    <w:rsid w:val="00F5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2A03896"/>
  <w15:chartTrackingRefBased/>
  <w15:docId w15:val="{465ABE1B-0225-4AE3-A75A-2673273E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C62EDF"/>
    <w:pPr>
      <w:ind w:left="720"/>
      <w:contextualSpacing/>
    </w:pPr>
  </w:style>
  <w:style w:type="character" w:styleId="CommentReference">
    <w:name w:val="annotation reference"/>
    <w:basedOn w:val="DefaultParagraphFont"/>
    <w:uiPriority w:val="99"/>
    <w:semiHidden/>
    <w:unhideWhenUsed/>
    <w:rsid w:val="00D5386F"/>
    <w:rPr>
      <w:sz w:val="16"/>
      <w:szCs w:val="16"/>
    </w:rPr>
  </w:style>
  <w:style w:type="paragraph" w:styleId="CommentText">
    <w:name w:val="annotation text"/>
    <w:basedOn w:val="Normal"/>
    <w:link w:val="CommentTextChar"/>
    <w:uiPriority w:val="99"/>
    <w:semiHidden/>
    <w:unhideWhenUsed/>
    <w:rsid w:val="00D5386F"/>
    <w:pPr>
      <w:spacing w:line="240" w:lineRule="auto"/>
    </w:pPr>
    <w:rPr>
      <w:sz w:val="20"/>
      <w:szCs w:val="20"/>
    </w:rPr>
  </w:style>
  <w:style w:type="character" w:customStyle="1" w:styleId="CommentTextChar">
    <w:name w:val="Comment Text Char"/>
    <w:basedOn w:val="DefaultParagraphFont"/>
    <w:link w:val="CommentText"/>
    <w:uiPriority w:val="99"/>
    <w:semiHidden/>
    <w:rsid w:val="00D5386F"/>
    <w:rPr>
      <w:sz w:val="20"/>
      <w:szCs w:val="20"/>
    </w:rPr>
  </w:style>
  <w:style w:type="paragraph" w:styleId="CommentSubject">
    <w:name w:val="annotation subject"/>
    <w:basedOn w:val="CommentText"/>
    <w:next w:val="CommentText"/>
    <w:link w:val="CommentSubjectChar"/>
    <w:uiPriority w:val="99"/>
    <w:semiHidden/>
    <w:unhideWhenUsed/>
    <w:rsid w:val="00D5386F"/>
    <w:rPr>
      <w:b/>
      <w:bCs/>
    </w:rPr>
  </w:style>
  <w:style w:type="character" w:customStyle="1" w:styleId="CommentSubjectChar">
    <w:name w:val="Comment Subject Char"/>
    <w:basedOn w:val="CommentTextChar"/>
    <w:link w:val="CommentSubject"/>
    <w:uiPriority w:val="99"/>
    <w:semiHidden/>
    <w:rsid w:val="00D5386F"/>
    <w:rPr>
      <w:b/>
      <w:bCs/>
      <w:sz w:val="20"/>
      <w:szCs w:val="20"/>
    </w:rPr>
  </w:style>
  <w:style w:type="paragraph" w:styleId="BalloonText">
    <w:name w:val="Balloon Text"/>
    <w:basedOn w:val="Normal"/>
    <w:link w:val="BalloonTextChar"/>
    <w:uiPriority w:val="99"/>
    <w:semiHidden/>
    <w:unhideWhenUsed/>
    <w:rsid w:val="00D538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86F"/>
    <w:rPr>
      <w:rFonts w:ascii="Segoe UI" w:hAnsi="Segoe UI" w:cs="Segoe UI"/>
      <w:sz w:val="18"/>
      <w:szCs w:val="18"/>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9B47FF"/>
  </w:style>
  <w:style w:type="paragraph" w:styleId="Header">
    <w:name w:val="header"/>
    <w:basedOn w:val="Normal"/>
    <w:link w:val="HeaderChar"/>
    <w:uiPriority w:val="99"/>
    <w:unhideWhenUsed/>
    <w:rsid w:val="000018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879"/>
  </w:style>
  <w:style w:type="paragraph" w:styleId="Footer">
    <w:name w:val="footer"/>
    <w:basedOn w:val="Normal"/>
    <w:link w:val="FooterChar"/>
    <w:uiPriority w:val="99"/>
    <w:unhideWhenUsed/>
    <w:rsid w:val="000018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1879"/>
  </w:style>
  <w:style w:type="character" w:styleId="Hyperlink">
    <w:name w:val="Hyperlink"/>
    <w:uiPriority w:val="99"/>
    <w:unhideWhenUsed/>
    <w:rsid w:val="00BA2151"/>
    <w:rPr>
      <w:color w:val="0000FF"/>
      <w:u w:val="single"/>
    </w:rPr>
  </w:style>
  <w:style w:type="paragraph" w:styleId="FootnoteText">
    <w:name w:val="footnote text"/>
    <w:basedOn w:val="Normal"/>
    <w:link w:val="FootnoteTextChar1"/>
    <w:semiHidden/>
    <w:rsid w:val="00BA2151"/>
    <w:pPr>
      <w:overflowPunct w:val="0"/>
      <w:autoSpaceDE w:val="0"/>
      <w:autoSpaceDN w:val="0"/>
      <w:adjustRightInd w:val="0"/>
      <w:spacing w:after="0" w:line="240" w:lineRule="auto"/>
      <w:jc w:val="both"/>
      <w:textAlignment w:val="baseline"/>
    </w:pPr>
    <w:rPr>
      <w:rFonts w:ascii="Arial" w:eastAsia="Times New Roman" w:hAnsi="Arial" w:cs="Times New Roman"/>
      <w:sz w:val="18"/>
      <w:szCs w:val="20"/>
      <w:lang w:val="en-GB" w:eastAsia="de-DE"/>
    </w:rPr>
  </w:style>
  <w:style w:type="character" w:customStyle="1" w:styleId="FootnoteTextChar">
    <w:name w:val="Footnote Text Char"/>
    <w:basedOn w:val="DefaultParagraphFont"/>
    <w:uiPriority w:val="99"/>
    <w:semiHidden/>
    <w:rsid w:val="00BA2151"/>
    <w:rPr>
      <w:sz w:val="20"/>
      <w:szCs w:val="20"/>
    </w:rPr>
  </w:style>
  <w:style w:type="character" w:customStyle="1" w:styleId="FootnoteTextChar1">
    <w:name w:val="Footnote Text Char1"/>
    <w:link w:val="FootnoteText"/>
    <w:semiHidden/>
    <w:locked/>
    <w:rsid w:val="00BA2151"/>
    <w:rPr>
      <w:rFonts w:ascii="Arial" w:eastAsia="Times New Roman" w:hAnsi="Arial" w:cs="Times New Roman"/>
      <w:sz w:val="18"/>
      <w:szCs w:val="20"/>
      <w:lang w:val="en-GB" w:eastAsia="de-DE"/>
    </w:rPr>
  </w:style>
  <w:style w:type="character" w:styleId="FollowedHyperlink">
    <w:name w:val="FollowedHyperlink"/>
    <w:basedOn w:val="DefaultParagraphFont"/>
    <w:uiPriority w:val="99"/>
    <w:semiHidden/>
    <w:unhideWhenUsed/>
    <w:rsid w:val="00BA21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regional_policy/en/information/publications/guidelines/2017/guidance-on-state-aid-in-european-structural-and-investment-esi-funds-financial-instruments-in-the-2014-2020-programming-period" TargetMode="External"/><Relationship Id="rId3" Type="http://schemas.openxmlformats.org/officeDocument/2006/relationships/settings" Target="settings.xml"/><Relationship Id="rId7" Type="http://schemas.openxmlformats.org/officeDocument/2006/relationships/hyperlink" Target="http://ec.europa.eu/competition/state_aid/overview/index_e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jutordesta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Napradi</dc:creator>
  <cp:keywords/>
  <dc:description/>
  <cp:lastModifiedBy>Marcela Glodeanu</cp:lastModifiedBy>
  <cp:revision>3</cp:revision>
  <dcterms:created xsi:type="dcterms:W3CDTF">2023-10-06T07:15:00Z</dcterms:created>
  <dcterms:modified xsi:type="dcterms:W3CDTF">2024-03-20T12:52:00Z</dcterms:modified>
</cp:coreProperties>
</file>