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771D1C1" w14:textId="77777777" w:rsidR="00D93AC1" w:rsidRPr="00803C80" w:rsidRDefault="00D93AC1"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lastRenderedPageBreak/>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3C557A8A" w:rsidR="00EE4601" w:rsidRPr="00087A91" w:rsidRDefault="00EE4601" w:rsidP="00087A91">
      <w:pPr>
        <w:pStyle w:val="Default"/>
        <w:spacing w:before="120" w:after="120"/>
        <w:jc w:val="both"/>
        <w:rPr>
          <w:rFonts w:ascii="Trebuchet MS" w:hAnsi="Trebuchet MS" w:cs="Times New Roman"/>
          <w:color w:val="1F4E79" w:themeColor="accent1" w:themeShade="80"/>
          <w:sz w:val="20"/>
          <w:szCs w:val="20"/>
        </w:rPr>
      </w:pPr>
      <w:r w:rsidRPr="00EE4601">
        <w:rPr>
          <w:rFonts w:ascii="Trebuchet MS" w:hAnsi="Trebuchet MS" w:cs="Times New Roman"/>
          <w:color w:val="1F4E79" w:themeColor="accent1" w:themeShade="80"/>
          <w:sz w:val="20"/>
          <w:szCs w:val="20"/>
        </w:rPr>
        <w:t xml:space="preserve">Regulation (EU, Euratom) No 2018/1046 of the European Parliament and of the Council of 18 July 2018 on the financial rules applicable to the general budget of the Union and </w:t>
      </w:r>
      <w:r w:rsidR="003B1094">
        <w:rPr>
          <w:rFonts w:ascii="Trebuchet MS" w:hAnsi="Trebuchet MS" w:cs="Times New Roman"/>
          <w:color w:val="1F4E79" w:themeColor="accent1" w:themeShade="80"/>
          <w:sz w:val="20"/>
          <w:szCs w:val="20"/>
        </w:rPr>
        <w:t>any amendment</w:t>
      </w:r>
      <w:r w:rsidRPr="00EE4601">
        <w:rPr>
          <w:rFonts w:ascii="Trebuchet MS" w:hAnsi="Trebuchet MS" w:cs="Times New Roman"/>
          <w:color w:val="1F4E79" w:themeColor="accent1" w:themeShade="80"/>
          <w:sz w:val="20"/>
          <w:szCs w:val="20"/>
        </w:rPr>
        <w:t>, together with related Delegated or Implementing Acts;</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programme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r w:rsidRPr="00087A91">
        <w:rPr>
          <w:rFonts w:ascii="Trebuchet MS" w:hAnsi="Trebuchet MS"/>
          <w:color w:val="1F4E79" w:themeColor="accent1" w:themeShade="80"/>
          <w:sz w:val="20"/>
        </w:rPr>
        <w:t xml:space="preserve">the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(lead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and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 xml:space="preserve">(partner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[Name, address, fiscal registration number], represented by ..........</w:t>
      </w:r>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 xml:space="preserve">(partner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r w:rsidRPr="00087A91">
        <w:rPr>
          <w:rFonts w:ascii="Trebuchet MS" w:hAnsi="Trebuchet MS"/>
          <w:color w:val="1F4E79" w:themeColor="accent1" w:themeShade="80"/>
          <w:sz w:val="20"/>
        </w:rPr>
        <w:t>for the implementation of the project .......... [index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[date] in ......... [place]</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r w:rsidR="00B34FE2">
        <w:rPr>
          <w:rFonts w:ascii="Trebuchet MS" w:eastAsia="Times New Roman" w:hAnsi="Trebuchet MS" w:cs="Arial"/>
          <w:color w:val="1F4E79" w:themeColor="accent1" w:themeShade="80"/>
          <w:sz w:val="20"/>
          <w:szCs w:val="20"/>
          <w:lang w:val="en-AU" w:eastAsia="de-DE"/>
        </w:rPr>
        <w:t>RoBg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project is implemented in compliance with the relevant regulations of the European Union, the programme rules and the applicable national legislation, especially European Structural and Investment Funds Regulations and regulations concerning equal 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 xml:space="preserve">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 xml:space="preserve">support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have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w:t>
      </w:r>
      <w:r w:rsidRPr="00803C80">
        <w:rPr>
          <w:rFonts w:ascii="Trebuchet MS" w:eastAsia="Times New Roman" w:hAnsi="Trebuchet MS" w:cs="Arial"/>
          <w:color w:val="1F4E79" w:themeColor="accent1" w:themeShade="80"/>
          <w:sz w:val="20"/>
          <w:szCs w:val="20"/>
          <w:lang w:val="en-AU" w:eastAsia="de-DE"/>
        </w:rPr>
        <w:lastRenderedPageBreak/>
        <w:t xml:space="preserve">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install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strictly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If a PP fails to inform the LP of any deviation from the approved AF within the deadline agreed on 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lastRenderedPageBreak/>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decommit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4103A63A"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In case of a decision on the decommitment of the project, the Lead Partner shall submit to the MA a revised budget and Application Form, if the case, reflecting the decommitment, within two weeks following the receipt of MA’s notification. To this end, the partners affected by the decommitment shall submit their revised budget to the LP within 5 days following the request received from the LP. In case of failure to respect the deadline, the decommitment shall be applied proport</w:t>
      </w:r>
      <w:r w:rsidR="003B510D">
        <w:rPr>
          <w:rFonts w:ascii="Trebuchet MS" w:eastAsia="Times New Roman" w:hAnsi="Trebuchet MS" w:cs="Arial"/>
          <w:color w:val="1F4E79" w:themeColor="accent1" w:themeShade="80"/>
          <w:sz w:val="20"/>
          <w:szCs w:val="20"/>
          <w:lang w:val="en-AU" w:eastAsia="de-DE"/>
        </w:rPr>
        <w:t>ionally to all budgetary lines.</w:t>
      </w:r>
      <w:r w:rsidRPr="00561595">
        <w:rPr>
          <w:rFonts w:ascii="Trebuchet MS" w:eastAsia="Times New Roman" w:hAnsi="Trebuchet MS" w:cs="Arial"/>
          <w:color w:val="1F4E79" w:themeColor="accent1" w:themeShade="80"/>
          <w:sz w:val="20"/>
          <w:szCs w:val="20"/>
          <w:lang w:val="en-AU" w:eastAsia="de-DE"/>
        </w:rPr>
        <w:t xml:space="preserve">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decommitment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decommitment as provided above, the Lead Partner together with the partners may decide to give up financing, but in this case all the funds reimbursed shall be recovered by the Managing Authority. The decommitment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w:t>
      </w:r>
      <w:r w:rsidRPr="00561595">
        <w:rPr>
          <w:rFonts w:ascii="Trebuchet MS" w:eastAsia="Times New Roman" w:hAnsi="Trebuchet MS" w:cs="Arial"/>
          <w:color w:val="1F4E79" w:themeColor="accent1" w:themeShade="80"/>
          <w:sz w:val="20"/>
          <w:szCs w:val="20"/>
          <w:lang w:val="en-AU" w:eastAsia="de-DE"/>
        </w:rPr>
        <w:lastRenderedPageBreak/>
        <w:t xml:space="preserve">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440CC521"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 xml:space="preserve">apply financial corrections by reducing the </w:t>
      </w:r>
      <w:r w:rsidR="00E0346D">
        <w:rPr>
          <w:rFonts w:ascii="Trebuchet MS" w:eastAsia="Times New Roman" w:hAnsi="Trebuchet MS" w:cs="Arial"/>
          <w:color w:val="1F4E79" w:themeColor="accent1" w:themeShade="80"/>
          <w:sz w:val="20"/>
          <w:szCs w:val="20"/>
          <w:lang w:val="en-AU" w:eastAsia="de-DE"/>
        </w:rPr>
        <w:t>eligible</w:t>
      </w:r>
      <w:r w:rsidR="00333270" w:rsidRPr="00333270">
        <w:rPr>
          <w:rFonts w:ascii="Trebuchet MS" w:eastAsia="Times New Roman" w:hAnsi="Trebuchet MS" w:cs="Arial"/>
          <w:color w:val="1F4E79" w:themeColor="accent1" w:themeShade="80"/>
          <w:sz w:val="20"/>
          <w:szCs w:val="20"/>
          <w:lang w:val="en-AU" w:eastAsia="de-DE"/>
        </w:rPr>
        <w:t xml:space="preserve"> budget</w:t>
      </w:r>
      <w:r w:rsidR="00E0346D">
        <w:rPr>
          <w:rFonts w:ascii="Trebuchet MS" w:eastAsia="Times New Roman" w:hAnsi="Trebuchet MS" w:cs="Arial"/>
          <w:color w:val="1F4E79" w:themeColor="accent1" w:themeShade="80"/>
          <w:sz w:val="20"/>
          <w:szCs w:val="20"/>
          <w:lang w:val="en-AU" w:eastAsia="de-DE"/>
        </w:rPr>
        <w:t xml:space="preserve"> </w:t>
      </w:r>
      <w:r w:rsidR="00E0346D" w:rsidRPr="00E0346D">
        <w:rPr>
          <w:rFonts w:ascii="Trebuchet MS" w:eastAsia="Times New Roman" w:hAnsi="Trebuchet MS" w:cs="Arial"/>
          <w:color w:val="1F4E79" w:themeColor="accent1" w:themeShade="80"/>
          <w:sz w:val="20"/>
          <w:szCs w:val="20"/>
          <w:lang w:val="en-AU" w:eastAsia="de-DE"/>
        </w:rPr>
        <w:t>(executed budget of the project/concerned partner</w:t>
      </w:r>
      <w:r w:rsidR="00E0346D">
        <w:rPr>
          <w:rFonts w:ascii="Trebuchet MS" w:eastAsia="Times New Roman" w:hAnsi="Trebuchet MS" w:cs="Arial"/>
          <w:color w:val="1F4E79" w:themeColor="accent1" w:themeShade="80"/>
          <w:sz w:val="20"/>
          <w:szCs w:val="20"/>
          <w:lang w:val="en-AU" w:eastAsia="de-DE"/>
        </w:rPr>
        <w:t>)</w:t>
      </w:r>
      <w:r w:rsidR="00333270" w:rsidRPr="00333270">
        <w:rPr>
          <w:rFonts w:ascii="Trebuchet MS" w:eastAsia="Times New Roman" w:hAnsi="Trebuchet MS" w:cs="Arial"/>
          <w:color w:val="1F4E79" w:themeColor="accent1" w:themeShade="80"/>
          <w:sz w:val="20"/>
          <w:szCs w:val="20"/>
          <w:lang w:val="en-AU" w:eastAsia="de-DE"/>
        </w:rPr>
        <w:t xml:space="preserve"> 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w:t>
      </w:r>
      <w:bookmarkStart w:id="0" w:name="_GoBack"/>
      <w:bookmarkEnd w:id="0"/>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7B709951"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implement the corrective measure for achievement of the milestones, within the set deadline, the Managing Authority is entitled to decommit project funds by reducing the </w:t>
      </w:r>
      <w:r w:rsidR="00906C90">
        <w:rPr>
          <w:rFonts w:ascii="Trebuchet MS" w:eastAsia="Times New Roman" w:hAnsi="Trebuchet MS" w:cs="Arial"/>
          <w:color w:val="1F4E79" w:themeColor="accent1" w:themeShade="80"/>
          <w:sz w:val="20"/>
          <w:szCs w:val="20"/>
          <w:lang w:val="en-AU" w:eastAsia="de-DE"/>
        </w:rPr>
        <w:t>eligible</w:t>
      </w:r>
      <w:r w:rsidRPr="00333270">
        <w:rPr>
          <w:rFonts w:ascii="Trebuchet MS" w:eastAsia="Times New Roman" w:hAnsi="Trebuchet MS" w:cs="Arial"/>
          <w:color w:val="1F4E79" w:themeColor="accent1" w:themeShade="80"/>
          <w:sz w:val="20"/>
          <w:szCs w:val="20"/>
          <w:lang w:val="en-AU" w:eastAsia="de-DE"/>
        </w:rPr>
        <w:t xml:space="preserve"> budget</w:t>
      </w:r>
      <w:r w:rsidR="00906C90">
        <w:rPr>
          <w:rFonts w:ascii="Trebuchet MS" w:eastAsia="Times New Roman" w:hAnsi="Trebuchet MS" w:cs="Arial"/>
          <w:color w:val="1F4E79" w:themeColor="accent1" w:themeShade="80"/>
          <w:sz w:val="20"/>
          <w:szCs w:val="20"/>
          <w:lang w:val="en-AU" w:eastAsia="de-DE"/>
        </w:rPr>
        <w:t xml:space="preserve"> </w:t>
      </w:r>
      <w:r w:rsidR="00906C90" w:rsidRPr="00906C90">
        <w:rPr>
          <w:rFonts w:ascii="Trebuchet MS" w:eastAsia="Times New Roman" w:hAnsi="Trebuchet MS" w:cs="Arial"/>
          <w:color w:val="1F4E79" w:themeColor="accent1" w:themeShade="80"/>
          <w:sz w:val="20"/>
          <w:szCs w:val="20"/>
          <w:lang w:val="en-AU" w:eastAsia="de-DE"/>
        </w:rPr>
        <w:t>(executed budget of the project/concerned partner)</w:t>
      </w:r>
      <w:r w:rsidRPr="00333270">
        <w:rPr>
          <w:rFonts w:ascii="Trebuchet MS" w:eastAsia="Times New Roman" w:hAnsi="Trebuchet MS" w:cs="Arial"/>
          <w:color w:val="1F4E79" w:themeColor="accent1" w:themeShade="80"/>
          <w:sz w:val="20"/>
          <w:szCs w:val="20"/>
          <w:lang w:val="en-AU" w:eastAsia="de-DE"/>
        </w:rPr>
        <w:t xml:space="preserve">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15C4F7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r w:rsidR="005F5F9E" w:rsidRPr="00973F2B">
        <w:rPr>
          <w:rFonts w:ascii="Trebuchet MS" w:eastAsia="Times New Roman" w:hAnsi="Trebuchet MS" w:cs="Arial"/>
          <w:color w:val="1F4E79" w:themeColor="accent1" w:themeShade="80"/>
          <w:sz w:val="20"/>
          <w:szCs w:val="20"/>
          <w:lang w:val="en-AU" w:eastAsia="de-DE"/>
        </w:rPr>
        <w:t>Je</w:t>
      </w:r>
      <w:r w:rsidR="005F5F9E">
        <w:rPr>
          <w:rFonts w:ascii="Trebuchet MS" w:eastAsia="Times New Roman" w:hAnsi="Trebuchet MS" w:cs="Arial"/>
          <w:color w:val="1F4E79" w:themeColor="accent1" w:themeShade="80"/>
          <w:sz w:val="20"/>
          <w:szCs w:val="20"/>
          <w:lang w:val="en-AU" w:eastAsia="de-DE"/>
        </w:rPr>
        <w:t>ms</w:t>
      </w:r>
      <w:r w:rsidR="005F5F9E" w:rsidRPr="00973F2B">
        <w:rPr>
          <w:rFonts w:ascii="Trebuchet MS" w:eastAsia="Times New Roman" w:hAnsi="Trebuchet MS" w:cs="Arial"/>
          <w:color w:val="1F4E79" w:themeColor="accent1" w:themeShade="80"/>
          <w:sz w:val="20"/>
          <w:szCs w:val="20"/>
          <w:lang w:val="en-AU" w:eastAsia="de-DE"/>
        </w:rPr>
        <w:t xml:space="preserve"> </w:t>
      </w:r>
      <w:r w:rsidR="00973F2B" w:rsidRPr="00973F2B">
        <w:rPr>
          <w:rFonts w:ascii="Trebuchet MS" w:eastAsia="Times New Roman" w:hAnsi="Trebuchet MS" w:cs="Arial"/>
          <w:color w:val="1F4E79" w:themeColor="accent1" w:themeShade="80"/>
          <w:sz w:val="20"/>
          <w:szCs w:val="20"/>
          <w:lang w:val="en-AU" w:eastAsia="de-DE"/>
        </w:rPr>
        <w:t xml:space="preserve">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Implementation Manual, </w:t>
      </w:r>
      <w:r w:rsidR="005F5F9E" w:rsidRPr="00973F2B">
        <w:rPr>
          <w:rFonts w:ascii="Trebuchet MS" w:eastAsia="Times New Roman" w:hAnsi="Trebuchet MS" w:cs="Arial"/>
          <w:color w:val="1F4E79" w:themeColor="accent1" w:themeShade="80"/>
          <w:sz w:val="20"/>
          <w:szCs w:val="20"/>
          <w:lang w:val="en-AU" w:eastAsia="de-DE"/>
        </w:rPr>
        <w:t>Je</w:t>
      </w:r>
      <w:r w:rsidR="005F5F9E">
        <w:rPr>
          <w:rFonts w:ascii="Trebuchet MS" w:eastAsia="Times New Roman" w:hAnsi="Trebuchet MS" w:cs="Arial"/>
          <w:color w:val="1F4E79" w:themeColor="accent1" w:themeShade="80"/>
          <w:sz w:val="20"/>
          <w:szCs w:val="20"/>
          <w:lang w:val="en-AU" w:eastAsia="de-DE"/>
        </w:rPr>
        <w:t xml:space="preserve">ms </w:t>
      </w:r>
      <w:r w:rsidR="00973F2B" w:rsidRPr="00973F2B">
        <w:rPr>
          <w:rFonts w:ascii="Trebuchet MS" w:eastAsia="Times New Roman" w:hAnsi="Trebuchet MS" w:cs="Arial"/>
          <w:color w:val="1F4E79" w:themeColor="accent1" w:themeShade="80"/>
          <w:sz w:val="20"/>
          <w:szCs w:val="20"/>
          <w:lang w:val="en-AU" w:eastAsia="de-DE"/>
        </w:rPr>
        <w:t>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w:t>
      </w:r>
      <w:r w:rsidR="00803C80" w:rsidRPr="00803C80">
        <w:rPr>
          <w:rFonts w:ascii="Trebuchet MS" w:eastAsia="Times New Roman" w:hAnsi="Trebuchet MS" w:cs="Arial"/>
          <w:color w:val="1F4E79" w:themeColor="accent1" w:themeShade="80"/>
          <w:sz w:val="20"/>
          <w:szCs w:val="20"/>
          <w:lang w:val="en-AU" w:eastAsia="de-DE"/>
        </w:rPr>
        <w:lastRenderedPageBreak/>
        <w:t xml:space="preserve">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shall provide all PP with copies of any report and documentation that will be submitted to MA or JS and keep the PP informed about all relevant communication with MA or JS (see also Article 4 par. (2) lit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give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PP.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project participants herewith oblige themselves to compensate each other for those damages 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Should the programme face a budget reduction due to the decommitment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project participant withdraws from the project, is debarred from it, has become insolvent or closed down as a result of bankruptcy or decision of its owners, the remaining project participants 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w:t>
      </w:r>
      <w:r w:rsidRPr="00803C80">
        <w:rPr>
          <w:rFonts w:ascii="Trebuchet MS" w:eastAsia="Times New Roman" w:hAnsi="Trebuchet MS" w:cs="Arial"/>
          <w:color w:val="1F4E79" w:themeColor="accent1" w:themeShade="80"/>
          <w:sz w:val="20"/>
          <w:szCs w:val="20"/>
          <w:lang w:val="en-AU" w:eastAsia="de-DE"/>
        </w:rPr>
        <w:lastRenderedPageBreak/>
        <w:t>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lastRenderedPageBreak/>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Modifications to the project that are approved by the responsible programme bodies (programme 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w:t>
      </w:r>
      <w:r w:rsidRPr="00803C80">
        <w:rPr>
          <w:rFonts w:ascii="Trebuchet MS" w:eastAsia="Times New Roman" w:hAnsi="Trebuchet MS" w:cs="Arial"/>
          <w:color w:val="1F4E79" w:themeColor="accent1" w:themeShade="80"/>
          <w:sz w:val="20"/>
          <w:szCs w:val="20"/>
          <w:lang w:val="en-AU" w:eastAsia="de-DE"/>
        </w:rPr>
        <w:lastRenderedPageBreak/>
        <w:t xml:space="preserve">remain binding for the parties.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shall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3B510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2"/>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3B510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3B510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3B510D"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(name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footerReference w:type="default" r:id="rId9"/>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E20E3" w14:textId="77777777" w:rsidR="004234E9" w:rsidRDefault="004234E9" w:rsidP="001F6867">
      <w:pPr>
        <w:spacing w:after="0" w:line="240" w:lineRule="auto"/>
      </w:pPr>
      <w:r>
        <w:separator/>
      </w:r>
    </w:p>
  </w:endnote>
  <w:endnote w:type="continuationSeparator" w:id="0">
    <w:p w14:paraId="01115788" w14:textId="77777777" w:rsidR="004234E9" w:rsidRDefault="004234E9" w:rsidP="001F6867">
      <w:pPr>
        <w:spacing w:after="0" w:line="240" w:lineRule="auto"/>
      </w:pPr>
      <w:r>
        <w:continuationSeparator/>
      </w:r>
    </w:p>
  </w:endnote>
  <w:endnote w:type="continuationNotice" w:id="1">
    <w:p w14:paraId="6B56CA88" w14:textId="77777777" w:rsidR="004234E9" w:rsidRDefault="00423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F93A" w14:textId="77777777" w:rsidR="00860ABA" w:rsidRDefault="00860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F82DB" w14:textId="77777777" w:rsidR="004234E9" w:rsidRDefault="004234E9" w:rsidP="001F6867">
      <w:pPr>
        <w:spacing w:after="0" w:line="240" w:lineRule="auto"/>
      </w:pPr>
      <w:r>
        <w:separator/>
      </w:r>
    </w:p>
  </w:footnote>
  <w:footnote w:type="continuationSeparator" w:id="0">
    <w:p w14:paraId="0BE356FF" w14:textId="77777777" w:rsidR="004234E9" w:rsidRDefault="004234E9" w:rsidP="001F6867">
      <w:pPr>
        <w:spacing w:after="0" w:line="240" w:lineRule="auto"/>
      </w:pPr>
      <w:r>
        <w:continuationSeparator/>
      </w:r>
    </w:p>
  </w:footnote>
  <w:footnote w:type="continuationNotice" w:id="1">
    <w:p w14:paraId="64341095" w14:textId="77777777" w:rsidR="004234E9" w:rsidRDefault="004234E9">
      <w:pPr>
        <w:spacing w:after="0" w:line="240" w:lineRule="auto"/>
      </w:pPr>
    </w:p>
  </w:footnote>
  <w:footnote w:id="2">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77777777" w:rsidR="001F6867" w:rsidRDefault="001F6867">
    <w:pPr>
      <w:pStyle w:val="Header"/>
    </w:pPr>
    <w:r>
      <w:rPr>
        <w:noProof/>
        <w:lang w:val="en-US"/>
      </w:rPr>
      <w:drawing>
        <wp:inline distT="0" distB="0" distL="0" distR="0" wp14:anchorId="3B3F4CA4" wp14:editId="066C03CD">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C4A3E"/>
    <w:multiLevelType w:val="singleLevel"/>
    <w:tmpl w:val="F5BE2E2A"/>
    <w:lvl w:ilvl="0">
      <w:start w:val="1"/>
      <w:numFmt w:val="lowerLetter"/>
      <w:lvlText w:val="(%1)"/>
      <w:lvlJc w:val="left"/>
      <w:pPr>
        <w:ind w:left="720" w:hanging="360"/>
      </w:pPr>
      <w:rPr>
        <w:rFonts w:hint="default"/>
      </w:rPr>
    </w:lvl>
  </w:abstractNum>
  <w:abstractNum w:abstractNumId="3" w15:restartNumberingAfterBreak="0">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F5BE2E2A"/>
    <w:lvl w:ilvl="0">
      <w:start w:val="1"/>
      <w:numFmt w:val="lowerLetter"/>
      <w:lvlText w:val="(%1)"/>
      <w:lvlJc w:val="left"/>
      <w:pPr>
        <w:ind w:left="720" w:hanging="360"/>
      </w:pPr>
      <w:rPr>
        <w:rFonts w:hint="default"/>
      </w:rPr>
    </w:lvl>
  </w:abstractNum>
  <w:abstractNum w:abstractNumId="20" w15:restartNumberingAfterBreak="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15:restartNumberingAfterBreak="0">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2184E"/>
    <w:rsid w:val="00160981"/>
    <w:rsid w:val="00164905"/>
    <w:rsid w:val="00170F15"/>
    <w:rsid w:val="00194B1D"/>
    <w:rsid w:val="001D309B"/>
    <w:rsid w:val="001F6867"/>
    <w:rsid w:val="002026E9"/>
    <w:rsid w:val="002207A2"/>
    <w:rsid w:val="002253FD"/>
    <w:rsid w:val="00237A24"/>
    <w:rsid w:val="00240977"/>
    <w:rsid w:val="002B5D33"/>
    <w:rsid w:val="002C6BED"/>
    <w:rsid w:val="002D0DDB"/>
    <w:rsid w:val="002F23E6"/>
    <w:rsid w:val="00316E94"/>
    <w:rsid w:val="00333270"/>
    <w:rsid w:val="00342861"/>
    <w:rsid w:val="003B1094"/>
    <w:rsid w:val="003B510D"/>
    <w:rsid w:val="003C101E"/>
    <w:rsid w:val="003C6A5F"/>
    <w:rsid w:val="00404F27"/>
    <w:rsid w:val="004234E9"/>
    <w:rsid w:val="00453DC5"/>
    <w:rsid w:val="004B00D7"/>
    <w:rsid w:val="00505527"/>
    <w:rsid w:val="00561595"/>
    <w:rsid w:val="005B5F18"/>
    <w:rsid w:val="005F0004"/>
    <w:rsid w:val="005F5F9E"/>
    <w:rsid w:val="0060314D"/>
    <w:rsid w:val="006156FF"/>
    <w:rsid w:val="0062386F"/>
    <w:rsid w:val="00640C9E"/>
    <w:rsid w:val="006529BB"/>
    <w:rsid w:val="006842C1"/>
    <w:rsid w:val="006977CA"/>
    <w:rsid w:val="006D316F"/>
    <w:rsid w:val="006E1983"/>
    <w:rsid w:val="006E74A8"/>
    <w:rsid w:val="006F508F"/>
    <w:rsid w:val="0073239E"/>
    <w:rsid w:val="00793594"/>
    <w:rsid w:val="007F027B"/>
    <w:rsid w:val="00802322"/>
    <w:rsid w:val="00803C80"/>
    <w:rsid w:val="008425BC"/>
    <w:rsid w:val="00860ABA"/>
    <w:rsid w:val="00864C97"/>
    <w:rsid w:val="008A1C2C"/>
    <w:rsid w:val="008D10B9"/>
    <w:rsid w:val="00906C90"/>
    <w:rsid w:val="0091223F"/>
    <w:rsid w:val="0095213F"/>
    <w:rsid w:val="009555D0"/>
    <w:rsid w:val="00973F2B"/>
    <w:rsid w:val="0097611F"/>
    <w:rsid w:val="009C508B"/>
    <w:rsid w:val="009D5C11"/>
    <w:rsid w:val="00A31B77"/>
    <w:rsid w:val="00A61C1A"/>
    <w:rsid w:val="00A625F9"/>
    <w:rsid w:val="00AE175D"/>
    <w:rsid w:val="00AF70A5"/>
    <w:rsid w:val="00B34FE2"/>
    <w:rsid w:val="00B90684"/>
    <w:rsid w:val="00BC0C28"/>
    <w:rsid w:val="00BC5070"/>
    <w:rsid w:val="00BC5820"/>
    <w:rsid w:val="00C139C8"/>
    <w:rsid w:val="00C52150"/>
    <w:rsid w:val="00C523C7"/>
    <w:rsid w:val="00C76BCE"/>
    <w:rsid w:val="00CB0862"/>
    <w:rsid w:val="00CD65BE"/>
    <w:rsid w:val="00D10216"/>
    <w:rsid w:val="00D515FB"/>
    <w:rsid w:val="00D773CF"/>
    <w:rsid w:val="00D93AC1"/>
    <w:rsid w:val="00D93B1A"/>
    <w:rsid w:val="00E0346D"/>
    <w:rsid w:val="00E05C0D"/>
    <w:rsid w:val="00E140F3"/>
    <w:rsid w:val="00E24AE0"/>
    <w:rsid w:val="00E24AFC"/>
    <w:rsid w:val="00E348FD"/>
    <w:rsid w:val="00E55E85"/>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673F78"/>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4369-1AB8-4139-BA60-E43DEE39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4821</Words>
  <Characters>27482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2</cp:revision>
  <cp:lastPrinted>2022-04-14T10:57:00Z</cp:lastPrinted>
  <dcterms:created xsi:type="dcterms:W3CDTF">2024-07-29T09:16:00Z</dcterms:created>
  <dcterms:modified xsi:type="dcterms:W3CDTF">2024-07-29T09:16:00Z</dcterms:modified>
</cp:coreProperties>
</file>