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bookmarkStart w:id="0" w:name="_GoBack"/>
      <w:bookmarkEnd w:id="0"/>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4C58E711" w14:textId="3C557A8A" w:rsidR="00EE4601" w:rsidRPr="00087A91" w:rsidRDefault="00EE4601" w:rsidP="00087A91">
      <w:pPr>
        <w:pStyle w:val="Default"/>
        <w:spacing w:before="120" w:after="120"/>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 xml:space="preserve">Regulation (EU, </w:t>
      </w:r>
      <w:proofErr w:type="spellStart"/>
      <w:proofErr w:type="gramStart"/>
      <w:r w:rsidRPr="00EE4601">
        <w:rPr>
          <w:rFonts w:ascii="Trebuchet MS" w:hAnsi="Trebuchet MS" w:cs="Times New Roman"/>
          <w:color w:val="1F4E79" w:themeColor="accent1" w:themeShade="80"/>
          <w:sz w:val="20"/>
          <w:szCs w:val="20"/>
        </w:rPr>
        <w:t>Euratom</w:t>
      </w:r>
      <w:proofErr w:type="spellEnd"/>
      <w:proofErr w:type="gramEnd"/>
      <w:r w:rsidRPr="00EE4601">
        <w:rPr>
          <w:rFonts w:ascii="Trebuchet MS" w:hAnsi="Trebuchet MS" w:cs="Times New Roman"/>
          <w:color w:val="1F4E79" w:themeColor="accent1" w:themeShade="80"/>
          <w:sz w:val="20"/>
          <w:szCs w:val="20"/>
        </w:rPr>
        <w:t xml:space="preserve">) No 2018/1046 of the European Parliament and of the Council of 18 July 2018 on the financial rules applicable to the general budget of the Union and </w:t>
      </w:r>
      <w:r w:rsidR="003B1094">
        <w:rPr>
          <w:rFonts w:ascii="Trebuchet MS" w:hAnsi="Trebuchet MS" w:cs="Times New Roman"/>
          <w:color w:val="1F4E79" w:themeColor="accent1" w:themeShade="80"/>
          <w:sz w:val="20"/>
          <w:szCs w:val="20"/>
        </w:rPr>
        <w:t>any amendment</w:t>
      </w:r>
      <w:r w:rsidRPr="00EE4601">
        <w:rPr>
          <w:rFonts w:ascii="Trebuchet MS" w:hAnsi="Trebuchet MS" w:cs="Times New Roman"/>
          <w:color w:val="1F4E79" w:themeColor="accent1" w:themeShade="80"/>
          <w:sz w:val="20"/>
          <w:szCs w:val="20"/>
        </w:rPr>
        <w:t>, together with related Delegated or Implementing Acts;</w:t>
      </w:r>
    </w:p>
    <w:p w14:paraId="4E337C6C" w14:textId="6390A2AD" w:rsidR="00087A91" w:rsidRPr="00E348FD"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 xml:space="preserve">All other EU legislation and the underlying principles applicable to the LP and the PPs,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the</w:t>
      </w:r>
      <w:proofErr w:type="gramEnd"/>
      <w:r w:rsidRPr="00087A91">
        <w:rPr>
          <w:rFonts w:ascii="Trebuchet MS" w:hAnsi="Trebuchet MS"/>
          <w:color w:val="1F4E79" w:themeColor="accent1" w:themeShade="80"/>
          <w:sz w:val="20"/>
        </w:rPr>
        <w:t xml:space="preserv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lead</w:t>
      </w:r>
      <w:proofErr w:type="gramEnd"/>
      <w:r w:rsidRPr="00087A91">
        <w:rPr>
          <w:rFonts w:ascii="Trebuchet MS" w:hAnsi="Trebuchet MS"/>
          <w:color w:val="1F4E79" w:themeColor="accent1" w:themeShade="80"/>
          <w:sz w:val="20"/>
          <w:szCs w:val="20"/>
          <w:lang w:val="en-GB"/>
        </w:rPr>
        <w:t xml:space="preserve">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roofErr w:type="gramStart"/>
      <w:r w:rsidRPr="00087A91">
        <w:rPr>
          <w:rFonts w:ascii="Trebuchet MS" w:hAnsi="Trebuchet MS"/>
          <w:color w:val="1F4E79" w:themeColor="accent1" w:themeShade="80"/>
          <w:sz w:val="20"/>
          <w:szCs w:val="20"/>
          <w:lang w:val="en-GB"/>
        </w:rPr>
        <w:t>and</w:t>
      </w:r>
      <w:proofErr w:type="gramEnd"/>
      <w:r w:rsidRPr="00087A91">
        <w:rPr>
          <w:rFonts w:ascii="Trebuchet MS" w:hAnsi="Trebuchet MS"/>
          <w:color w:val="1F4E79" w:themeColor="accent1" w:themeShade="80"/>
          <w:sz w:val="20"/>
          <w:szCs w:val="20"/>
          <w:lang w:val="en-GB"/>
        </w:rPr>
        <w:t xml:space="preserve">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for</w:t>
      </w:r>
      <w:proofErr w:type="gramEnd"/>
      <w:r w:rsidRPr="00087A91">
        <w:rPr>
          <w:rFonts w:ascii="Trebuchet MS" w:hAnsi="Trebuchet MS"/>
          <w:color w:val="1F4E79" w:themeColor="accent1" w:themeShade="80"/>
          <w:sz w:val="20"/>
        </w:rPr>
        <w:t xml:space="preserve"> the implementation of the project .......... [</w:t>
      </w:r>
      <w:proofErr w:type="gramStart"/>
      <w:r w:rsidRPr="00087A91">
        <w:rPr>
          <w:rFonts w:ascii="Trebuchet MS" w:hAnsi="Trebuchet MS"/>
          <w:color w:val="1F4E79" w:themeColor="accent1" w:themeShade="80"/>
          <w:sz w:val="20"/>
        </w:rPr>
        <w:t>index</w:t>
      </w:r>
      <w:proofErr w:type="gramEnd"/>
      <w:r w:rsidRPr="00087A91">
        <w:rPr>
          <w:rFonts w:ascii="Trebuchet MS" w:hAnsi="Trebuchet MS"/>
          <w:color w:val="1F4E79" w:themeColor="accent1" w:themeShade="80"/>
          <w:sz w:val="20"/>
        </w:rPr>
        <w:t xml:space="preserve">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-A Romania-Bulgaria Programme” - on .......... [</w:t>
      </w:r>
      <w:proofErr w:type="gramStart"/>
      <w:r w:rsidRPr="00087A91">
        <w:rPr>
          <w:rFonts w:ascii="Trebuchet MS" w:hAnsi="Trebuchet MS"/>
          <w:color w:val="1F4E79" w:themeColor="accent1" w:themeShade="80"/>
          <w:sz w:val="20"/>
        </w:rPr>
        <w:t>date</w:t>
      </w:r>
      <w:proofErr w:type="gramEnd"/>
      <w:r w:rsidRPr="00087A91">
        <w:rPr>
          <w:rFonts w:ascii="Trebuchet MS" w:hAnsi="Trebuchet MS"/>
          <w:color w:val="1F4E79" w:themeColor="accent1" w:themeShade="80"/>
          <w:sz w:val="20"/>
        </w:rPr>
        <w:t xml:space="preserve">] in ......... </w:t>
      </w:r>
      <w:r w:rsidRPr="00087A91">
        <w:rPr>
          <w:rFonts w:ascii="Trebuchet MS" w:hAnsi="Trebuchet MS"/>
          <w:color w:val="1F4E79" w:themeColor="accent1" w:themeShade="80"/>
          <w:sz w:val="20"/>
        </w:rPr>
        <w:lastRenderedPageBreak/>
        <w:t>[</w:t>
      </w:r>
      <w:proofErr w:type="gramStart"/>
      <w:r w:rsidRPr="00087A91">
        <w:rPr>
          <w:rFonts w:ascii="Trebuchet MS" w:hAnsi="Trebuchet MS"/>
          <w:color w:val="1F4E79" w:themeColor="accent1" w:themeShade="80"/>
          <w:sz w:val="20"/>
        </w:rPr>
        <w:t>place</w:t>
      </w:r>
      <w:proofErr w:type="gramEnd"/>
      <w:r w:rsidRPr="00087A91">
        <w:rPr>
          <w:rFonts w:ascii="Trebuchet MS" w:hAnsi="Trebuchet MS"/>
          <w:color w:val="1F4E79" w:themeColor="accent1" w:themeShade="80"/>
          <w:sz w:val="20"/>
        </w:rPr>
        <w:t>]</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the project is implemented in compliance with the relevant regulations of the European Union, the programme rules and the applicable national legislation, especially European Structural and Investment Funds Regulations and regulations concerning equal </w:t>
      </w:r>
      <w:r w:rsidRPr="00803C80">
        <w:rPr>
          <w:rFonts w:ascii="Trebuchet MS" w:eastAsia="Times New Roman" w:hAnsi="Trebuchet MS" w:cs="Arial"/>
          <w:color w:val="1F4E79" w:themeColor="accent1" w:themeShade="80"/>
          <w:sz w:val="20"/>
          <w:szCs w:val="20"/>
          <w:lang w:val="en-AU" w:eastAsia="de-DE"/>
        </w:rPr>
        <w:lastRenderedPageBreak/>
        <w:t>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fulfil</w:t>
      </w:r>
      <w:proofErr w:type="gramEnd"/>
      <w:r w:rsidRPr="00803C80">
        <w:rPr>
          <w:rFonts w:ascii="Trebuchet MS" w:eastAsia="Times New Roman" w:hAnsi="Trebuchet MS" w:cs="Arial"/>
          <w:color w:val="1F4E79" w:themeColor="accent1" w:themeShade="80"/>
          <w:sz w:val="20"/>
          <w:szCs w:val="20"/>
          <w:lang w:val="en-AU" w:eastAsia="de-DE"/>
        </w:rPr>
        <w:t xml:space="preserve">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timely reporting on its activities and costs in accordance with the time schedule of the 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w:t>
      </w:r>
      <w:r w:rsidRPr="00803C80">
        <w:rPr>
          <w:rFonts w:ascii="Trebuchet MS" w:eastAsia="Times New Roman" w:hAnsi="Trebuchet MS" w:cs="Arial"/>
          <w:color w:val="1F4E79" w:themeColor="accent1" w:themeShade="80"/>
          <w:sz w:val="20"/>
          <w:szCs w:val="20"/>
          <w:lang w:val="en-AU" w:eastAsia="de-DE"/>
        </w:rPr>
        <w:lastRenderedPageBreak/>
        <w:t xml:space="preserve">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support</w:t>
      </w:r>
      <w:proofErr w:type="gramEnd"/>
      <w:r w:rsidRPr="00803C80">
        <w:rPr>
          <w:rFonts w:ascii="Trebuchet MS" w:eastAsia="Times New Roman" w:hAnsi="Trebuchet MS" w:cs="Arial"/>
          <w:color w:val="1F4E79" w:themeColor="accent1" w:themeShade="80"/>
          <w:sz w:val="20"/>
          <w:szCs w:val="20"/>
          <w:lang w:val="en-AU" w:eastAsia="de-DE"/>
        </w:rPr>
        <w:t xml:space="preserve">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AF70A5">
        <w:rPr>
          <w:rFonts w:ascii="Trebuchet MS" w:eastAsia="Times New Roman" w:hAnsi="Trebuchet MS" w:cs="Arial"/>
          <w:color w:val="1F4E79" w:themeColor="accent1" w:themeShade="80"/>
          <w:sz w:val="20"/>
          <w:szCs w:val="20"/>
          <w:lang w:val="en-AU" w:eastAsia="de-DE"/>
        </w:rPr>
        <w:t>have</w:t>
      </w:r>
      <w:proofErr w:type="gramEnd"/>
      <w:r w:rsidRPr="00AF70A5">
        <w:rPr>
          <w:rFonts w:ascii="Trebuchet MS" w:eastAsia="Times New Roman" w:hAnsi="Trebuchet MS" w:cs="Arial"/>
          <w:color w:val="1F4E79" w:themeColor="accent1" w:themeShade="80"/>
          <w:sz w:val="20"/>
          <w:szCs w:val="20"/>
          <w:lang w:val="en-AU" w:eastAsia="de-DE"/>
        </w:rPr>
        <w:t xml:space="preser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w:t>
      </w:r>
      <w:r w:rsidRPr="00803C80">
        <w:rPr>
          <w:rFonts w:ascii="Trebuchet MS" w:eastAsia="Times New Roman" w:hAnsi="Trebuchet MS" w:cs="Arial"/>
          <w:color w:val="1F4E79" w:themeColor="accent1" w:themeShade="80"/>
          <w:sz w:val="20"/>
          <w:szCs w:val="20"/>
          <w:lang w:val="en-AU" w:eastAsia="de-DE"/>
        </w:rPr>
        <w:lastRenderedPageBreak/>
        <w:t xml:space="preserve">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install</w:t>
      </w:r>
      <w:proofErr w:type="gramEnd"/>
      <w:r w:rsidRPr="00803C80">
        <w:rPr>
          <w:rFonts w:ascii="Trebuchet MS" w:eastAsia="Times New Roman" w:hAnsi="Trebuchet MS" w:cs="Arial"/>
          <w:color w:val="1F4E79" w:themeColor="accent1" w:themeShade="80"/>
          <w:sz w:val="20"/>
          <w:szCs w:val="20"/>
          <w:lang w:val="en-AU" w:eastAsia="de-DE"/>
        </w:rPr>
        <w:t xml:space="preserve"> separate accounts or adequate bookkeeping systems for the financial settlement of the project ensuring that the expenditure as well as the received national and ERDF funds related to the project are clearly identified.</w:t>
      </w:r>
    </w:p>
    <w:p w14:paraId="7F35BF31" w14:textId="77777777"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strictly</w:t>
      </w:r>
      <w:proofErr w:type="gramEnd"/>
      <w:r w:rsidRPr="00803C80">
        <w:rPr>
          <w:rFonts w:ascii="Trebuchet MS" w:eastAsia="Times New Roman" w:hAnsi="Trebuchet MS" w:cs="Arial"/>
          <w:color w:val="1F4E79" w:themeColor="accent1" w:themeShade="80"/>
          <w:sz w:val="20"/>
          <w:szCs w:val="20"/>
          <w:lang w:val="en-AU" w:eastAsia="de-DE"/>
        </w:rPr>
        <w:t xml:space="preserve"> follow the eligibility rules set up by the programme (</w:t>
      </w:r>
      <w:r w:rsidR="00164905">
        <w:rPr>
          <w:rFonts w:ascii="Trebuchet MS" w:eastAsia="Times New Roman" w:hAnsi="Trebuchet MS" w:cs="Arial"/>
          <w:color w:val="1F4E79" w:themeColor="accent1" w:themeShade="80"/>
          <w:sz w:val="20"/>
          <w:szCs w:val="20"/>
          <w:lang w:val="en-AU" w:eastAsia="de-DE"/>
        </w:rPr>
        <w:t>as foreseen by the Applicant’s Guide,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ensure</w:t>
      </w:r>
      <w:proofErr w:type="gramEnd"/>
      <w:r w:rsidRPr="00803C80">
        <w:rPr>
          <w:rFonts w:ascii="Trebuchet MS" w:eastAsia="Times New Roman" w:hAnsi="Trebuchet MS" w:cs="Arial"/>
          <w:color w:val="1F4E79" w:themeColor="accent1" w:themeShade="80"/>
          <w:sz w:val="20"/>
          <w:szCs w:val="20"/>
          <w:lang w:val="en-AU" w:eastAsia="de-DE"/>
        </w:rPr>
        <w:t xml:space="preserv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lastRenderedPageBreak/>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w:t>
      </w:r>
      <w:r w:rsidRPr="00561595">
        <w:rPr>
          <w:rFonts w:ascii="Trebuchet MS" w:eastAsia="Times New Roman" w:hAnsi="Trebuchet MS" w:cs="Arial"/>
          <w:color w:val="1F4E79" w:themeColor="accent1" w:themeShade="80"/>
          <w:sz w:val="20"/>
          <w:szCs w:val="20"/>
          <w:lang w:val="en-AU" w:eastAsia="de-DE"/>
        </w:rPr>
        <w:lastRenderedPageBreak/>
        <w:t xml:space="preserve">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39FCD9C5"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apply financial corrections by reducing the original project budget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 from the project total budget.</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7399E97E" w:rsidR="00561595" w:rsidRPr="0012184E"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according to the Programme specific procedure.</w:t>
      </w: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w:t>
      </w:r>
      <w:r w:rsidR="00973F2B" w:rsidRPr="00973F2B">
        <w:rPr>
          <w:rFonts w:ascii="Trebuchet MS" w:eastAsia="Times New Roman" w:hAnsi="Trebuchet MS" w:cs="Arial"/>
          <w:color w:val="1F4E79" w:themeColor="accent1" w:themeShade="80"/>
          <w:sz w:val="20"/>
          <w:szCs w:val="20"/>
          <w:lang w:val="en-AU" w:eastAsia="de-DE"/>
        </w:rPr>
        <w:lastRenderedPageBreak/>
        <w:t xml:space="preserve">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 xml:space="preserve">shall provide all PP with copies of any report and documentation that will be submitted to MA or JS and keep the PP informed about all relevant communication with MA or JS (see also Article 4 par. (2) </w:t>
      </w:r>
      <w:proofErr w:type="gramStart"/>
      <w:r w:rsidR="00803C80" w:rsidRPr="00E348FD">
        <w:rPr>
          <w:rFonts w:ascii="Trebuchet MS" w:eastAsia="Times New Roman" w:hAnsi="Trebuchet MS" w:cs="Arial"/>
          <w:color w:val="1F4E79" w:themeColor="accent1" w:themeShade="80"/>
          <w:sz w:val="20"/>
          <w:szCs w:val="20"/>
          <w:lang w:val="en-AU" w:eastAsia="de-DE"/>
        </w:rPr>
        <w:t>lit</w:t>
      </w:r>
      <w:proofErr w:type="gramEnd"/>
      <w:r w:rsidR="00803C80" w:rsidRPr="00E348FD">
        <w:rPr>
          <w:rFonts w:ascii="Trebuchet MS" w:eastAsia="Times New Roman" w:hAnsi="Trebuchet MS" w:cs="Arial"/>
          <w:color w:val="1F4E79" w:themeColor="accent1" w:themeShade="80"/>
          <w:sz w:val="20"/>
          <w:szCs w:val="20"/>
          <w:lang w:val="en-AU" w:eastAsia="de-DE"/>
        </w:rPr>
        <w:t xml:space="preserve">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give</w:t>
      </w:r>
      <w:proofErr w:type="gramEnd"/>
      <w:r w:rsidRPr="00803C80">
        <w:rPr>
          <w:rFonts w:ascii="Trebuchet MS" w:eastAsia="Times New Roman" w:hAnsi="Trebuchet MS" w:cs="Arial"/>
          <w:color w:val="1F4E79" w:themeColor="accent1" w:themeShade="80"/>
          <w:sz w:val="20"/>
          <w:szCs w:val="20"/>
          <w:lang w:val="en-AU" w:eastAsia="de-DE"/>
        </w:rPr>
        <w:t xml:space="preser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lastRenderedPageBreak/>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ensure that any outcome and result produced during project implementation can be used by all interested persons and organisations free of charge. Moreover, the PP will support the LP and play an active role in any actions organised by the programme to 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may decide to debar from the project the PP concerned with the approval of the other </w:t>
      </w:r>
      <w:proofErr w:type="gramStart"/>
      <w:r w:rsidRPr="00803C80">
        <w:rPr>
          <w:rFonts w:ascii="Trebuchet MS" w:eastAsia="Times New Roman" w:hAnsi="Trebuchet MS" w:cs="Arial"/>
          <w:color w:val="1F4E79" w:themeColor="accent1" w:themeShade="80"/>
          <w:sz w:val="20"/>
          <w:szCs w:val="20"/>
          <w:lang w:val="en-AU" w:eastAsia="de-DE"/>
        </w:rPr>
        <w:t>PP.</w:t>
      </w:r>
      <w:proofErr w:type="gramEnd"/>
      <w:r w:rsidRPr="00803C80">
        <w:rPr>
          <w:rFonts w:ascii="Trebuchet MS" w:eastAsia="Times New Roman" w:hAnsi="Trebuchet MS" w:cs="Arial"/>
          <w:color w:val="1F4E79" w:themeColor="accent1" w:themeShade="80"/>
          <w:sz w:val="20"/>
          <w:szCs w:val="20"/>
          <w:lang w:val="en-AU" w:eastAsia="de-DE"/>
        </w:rPr>
        <w:t xml:space="preserve">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participants herewith oblige themselves to compensate each other for those damages </w:t>
      </w:r>
      <w:r w:rsidRPr="00803C80">
        <w:rPr>
          <w:rFonts w:ascii="Trebuchet MS" w:eastAsia="Times New Roman" w:hAnsi="Trebuchet MS" w:cs="Arial"/>
          <w:color w:val="1F4E79" w:themeColor="accent1" w:themeShade="80"/>
          <w:sz w:val="20"/>
          <w:szCs w:val="20"/>
          <w:lang w:val="en-AU" w:eastAsia="de-DE"/>
        </w:rPr>
        <w:lastRenderedPageBreak/>
        <w:t>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ERDF repayment. If it is not possible to recover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call for proposals 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project participant withdraws from the project, is debarred from it, has become insolvent or closed down as a result of bankruptcy or decision of its owners, the remaining project participants </w:t>
      </w:r>
      <w:r w:rsidRPr="00803C80">
        <w:rPr>
          <w:rFonts w:ascii="Trebuchet MS" w:eastAsia="Times New Roman" w:hAnsi="Trebuchet MS" w:cs="Arial"/>
          <w:color w:val="1F4E79" w:themeColor="accent1" w:themeShade="80"/>
          <w:sz w:val="20"/>
          <w:szCs w:val="20"/>
          <w:lang w:val="en-AU" w:eastAsia="de-DE"/>
        </w:rPr>
        <w:lastRenderedPageBreak/>
        <w:t>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roofErr w:type="gramStart"/>
      <w:r w:rsidRPr="002D0DDB">
        <w:rPr>
          <w:rFonts w:ascii="Trebuchet MS" w:eastAsia="Times New Roman" w:hAnsi="Trebuchet MS" w:cs="Arial"/>
          <w:color w:val="1F4E79" w:themeColor="accent1" w:themeShade="80"/>
          <w:sz w:val="20"/>
          <w:szCs w:val="20"/>
          <w:lang w:val="en-AU" w:eastAsia="de-DE"/>
        </w:rPr>
        <w:lastRenderedPageBreak/>
        <w:t>the</w:t>
      </w:r>
      <w:proofErr w:type="gramEnd"/>
      <w:r w:rsidRPr="002D0DDB">
        <w:rPr>
          <w:rFonts w:ascii="Trebuchet MS" w:eastAsia="Times New Roman" w:hAnsi="Trebuchet MS" w:cs="Arial"/>
          <w:color w:val="1F4E79" w:themeColor="accent1" w:themeShade="80"/>
          <w:sz w:val="20"/>
          <w:szCs w:val="20"/>
          <w:lang w:val="en-AU" w:eastAsia="de-DE"/>
        </w:rPr>
        <w:t xml:space="preserv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Modifications to the project that are approved by the responsible programme bodies (programme </w:t>
      </w:r>
      <w:r w:rsidRPr="00803C80">
        <w:rPr>
          <w:rFonts w:ascii="Trebuchet MS" w:eastAsia="Times New Roman" w:hAnsi="Trebuchet MS" w:cs="Arial"/>
          <w:color w:val="1F4E79" w:themeColor="accent1" w:themeShade="80"/>
          <w:sz w:val="20"/>
          <w:szCs w:val="20"/>
          <w:lang w:val="en-AU" w:eastAsia="de-DE"/>
        </w:rPr>
        <w:lastRenderedPageBreak/>
        <w:t>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w:t>
      </w:r>
      <w:proofErr w:type="gramStart"/>
      <w:r w:rsidRPr="00803C80">
        <w:rPr>
          <w:rFonts w:ascii="Trebuchet MS" w:eastAsia="Times New Roman" w:hAnsi="Trebuchet MS" w:cs="Arial"/>
          <w:color w:val="1F4E79" w:themeColor="accent1" w:themeShade="80"/>
          <w:sz w:val="20"/>
          <w:szCs w:val="20"/>
          <w:lang w:val="en-AU" w:eastAsia="de-DE"/>
        </w:rPr>
        <w:t>parties.</w:t>
      </w:r>
      <w:proofErr w:type="gramEnd"/>
      <w:r w:rsidRPr="00803C80">
        <w:rPr>
          <w:rFonts w:ascii="Trebuchet MS" w:eastAsia="Times New Roman" w:hAnsi="Trebuchet MS" w:cs="Arial"/>
          <w:color w:val="1F4E79" w:themeColor="accent1" w:themeShade="80"/>
          <w:sz w:val="20"/>
          <w:szCs w:val="20"/>
          <w:lang w:val="en-AU" w:eastAsia="de-DE"/>
        </w:rPr>
        <w:t xml:space="preserve">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In case of any disputes among themselves, the project participants will endeavour to work towards 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w:t>
      </w:r>
      <w:proofErr w:type="gramStart"/>
      <w:r w:rsidRPr="00803C80">
        <w:rPr>
          <w:rFonts w:ascii="Trebuchet MS" w:eastAsia="Times New Roman" w:hAnsi="Trebuchet MS" w:cs="Arial"/>
          <w:color w:val="1F4E79" w:themeColor="accent1" w:themeShade="80"/>
          <w:sz w:val="20"/>
          <w:szCs w:val="20"/>
          <w:lang w:val="en-AU" w:eastAsia="de-DE"/>
        </w:rPr>
        <w:t>shall</w:t>
      </w:r>
      <w:proofErr w:type="gramEnd"/>
      <w:r w:rsidRPr="00803C80">
        <w:rPr>
          <w:rFonts w:ascii="Trebuchet MS" w:eastAsia="Times New Roman" w:hAnsi="Trebuchet MS" w:cs="Arial"/>
          <w:color w:val="1F4E79" w:themeColor="accent1" w:themeShade="80"/>
          <w:sz w:val="20"/>
          <w:szCs w:val="20"/>
          <w:lang w:val="en-AU" w:eastAsia="de-DE"/>
        </w:rPr>
        <w:t xml:space="preserve">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407F7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407F7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407F7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407F7C"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00F83" w14:textId="77777777" w:rsidR="002B5D33" w:rsidRDefault="002B5D33" w:rsidP="001F6867">
      <w:pPr>
        <w:spacing w:after="0" w:line="240" w:lineRule="auto"/>
      </w:pPr>
      <w:r>
        <w:separator/>
      </w:r>
    </w:p>
  </w:endnote>
  <w:endnote w:type="continuationSeparator" w:id="0">
    <w:p w14:paraId="721C9C17" w14:textId="77777777" w:rsidR="002B5D33" w:rsidRDefault="002B5D33" w:rsidP="001F6867">
      <w:pPr>
        <w:spacing w:after="0" w:line="240" w:lineRule="auto"/>
      </w:pPr>
      <w:r>
        <w:continuationSeparator/>
      </w:r>
    </w:p>
  </w:endnote>
  <w:endnote w:type="continuationNotice" w:id="1">
    <w:p w14:paraId="79968921" w14:textId="77777777" w:rsidR="002B5D33" w:rsidRDefault="002B5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9C5CF" w14:textId="77777777" w:rsidR="002B5D33" w:rsidRDefault="002B5D33" w:rsidP="001F6867">
      <w:pPr>
        <w:spacing w:after="0" w:line="240" w:lineRule="auto"/>
      </w:pPr>
      <w:r>
        <w:separator/>
      </w:r>
    </w:p>
  </w:footnote>
  <w:footnote w:type="continuationSeparator" w:id="0">
    <w:p w14:paraId="20D47A87" w14:textId="77777777" w:rsidR="002B5D33" w:rsidRDefault="002B5D33" w:rsidP="001F6867">
      <w:pPr>
        <w:spacing w:after="0" w:line="240" w:lineRule="auto"/>
      </w:pPr>
      <w:r>
        <w:continuationSeparator/>
      </w:r>
    </w:p>
  </w:footnote>
  <w:footnote w:type="continuationNotice" w:id="1">
    <w:p w14:paraId="03F22443" w14:textId="77777777" w:rsidR="002B5D33" w:rsidRDefault="002B5D33">
      <w:pPr>
        <w:spacing w:after="0" w:line="240" w:lineRule="auto"/>
      </w:pPr>
    </w:p>
  </w:footnote>
  <w:footnote w:id="2">
    <w:p w14:paraId="1E2582FC" w14:textId="77777777" w:rsidR="009555D0" w:rsidRDefault="009555D0" w:rsidP="009555D0">
      <w:pPr>
        <w:pStyle w:val="FootnoteText"/>
      </w:pPr>
      <w:r w:rsidRPr="00E24AFC">
        <w:rPr>
          <w:rStyle w:val="FootnoteReference"/>
          <w:color w:val="1F4E79" w:themeColor="accent1" w:themeShade="80"/>
        </w:rPr>
        <w:footnoteRef/>
      </w:r>
      <w:r w:rsidRPr="00E24AFC">
        <w:rPr>
          <w:color w:val="1F4E79" w:themeColor="accent1" w:themeShade="80"/>
        </w:rPr>
        <w:t xml:space="preserve"> This is a draft template, which may suffer modifications. </w:t>
      </w:r>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D0F1" w14:textId="50BBC0CF" w:rsidR="001F6867" w:rsidRDefault="00407F7C">
    <w:pPr>
      <w:pStyle w:val="Header"/>
    </w:pPr>
    <w:r w:rsidRPr="003A7FEE">
      <w:rPr>
        <w:rFonts w:ascii="Trebuchet MS" w:hAnsi="Trebuchet MS"/>
        <w:b/>
        <w:noProof/>
        <w:color w:val="1F3864" w:themeColor="accent5" w:themeShade="80"/>
      </w:rPr>
      <w:drawing>
        <wp:anchor distT="0" distB="0" distL="114300" distR="114300" simplePos="0" relativeHeight="251659264" behindDoc="0" locked="0" layoutInCell="1" allowOverlap="1" wp14:anchorId="4DE0B1EB" wp14:editId="15591CF1">
          <wp:simplePos x="0" y="0"/>
          <wp:positionH relativeFrom="column">
            <wp:posOffset>5422790</wp:posOffset>
          </wp:positionH>
          <wp:positionV relativeFrom="paragraph">
            <wp:posOffset>-71755</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3B3F4CA4" wp14:editId="066C03CD">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3" w15:restartNumberingAfterBreak="0">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20" w15:restartNumberingAfterBreak="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15:restartNumberingAfterBreak="0">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0"/>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7"/>
  </w:num>
  <w:num w:numId="15">
    <w:abstractNumId w:val="22"/>
  </w:num>
  <w:num w:numId="16">
    <w:abstractNumId w:val="14"/>
  </w:num>
  <w:num w:numId="17">
    <w:abstractNumId w:val="6"/>
  </w:num>
  <w:num w:numId="18">
    <w:abstractNumId w:val="29"/>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42964"/>
    <w:rsid w:val="0008539F"/>
    <w:rsid w:val="00087A91"/>
    <w:rsid w:val="000E1695"/>
    <w:rsid w:val="0012184E"/>
    <w:rsid w:val="00160981"/>
    <w:rsid w:val="00164905"/>
    <w:rsid w:val="00170F15"/>
    <w:rsid w:val="00194B1D"/>
    <w:rsid w:val="001D309B"/>
    <w:rsid w:val="001F6867"/>
    <w:rsid w:val="002026E9"/>
    <w:rsid w:val="002207A2"/>
    <w:rsid w:val="002253FD"/>
    <w:rsid w:val="00237A24"/>
    <w:rsid w:val="00240977"/>
    <w:rsid w:val="002B5D33"/>
    <w:rsid w:val="002C6BED"/>
    <w:rsid w:val="002D0DDB"/>
    <w:rsid w:val="002F23E6"/>
    <w:rsid w:val="00316E94"/>
    <w:rsid w:val="00333270"/>
    <w:rsid w:val="00342861"/>
    <w:rsid w:val="003B1094"/>
    <w:rsid w:val="003C101E"/>
    <w:rsid w:val="00404F27"/>
    <w:rsid w:val="00407F7C"/>
    <w:rsid w:val="00453DC5"/>
    <w:rsid w:val="004B00D7"/>
    <w:rsid w:val="00505527"/>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61C1A"/>
    <w:rsid w:val="00A625F9"/>
    <w:rsid w:val="00AE175D"/>
    <w:rsid w:val="00AF70A5"/>
    <w:rsid w:val="00B34FE2"/>
    <w:rsid w:val="00B90684"/>
    <w:rsid w:val="00BC0C28"/>
    <w:rsid w:val="00BC5820"/>
    <w:rsid w:val="00C139C8"/>
    <w:rsid w:val="00C52150"/>
    <w:rsid w:val="00C523C7"/>
    <w:rsid w:val="00C76BCE"/>
    <w:rsid w:val="00CB0862"/>
    <w:rsid w:val="00CD65BE"/>
    <w:rsid w:val="00D10216"/>
    <w:rsid w:val="00D515FB"/>
    <w:rsid w:val="00D773CF"/>
    <w:rsid w:val="00D93B1A"/>
    <w:rsid w:val="00E05C0D"/>
    <w:rsid w:val="00E140F3"/>
    <w:rsid w:val="00E24AE0"/>
    <w:rsid w:val="00E24AFC"/>
    <w:rsid w:val="00E348FD"/>
    <w:rsid w:val="00E55E85"/>
    <w:rsid w:val="00E97338"/>
    <w:rsid w:val="00EB3EC7"/>
    <w:rsid w:val="00EB7795"/>
    <w:rsid w:val="00ED3819"/>
    <w:rsid w:val="00EE4601"/>
    <w:rsid w:val="00F32571"/>
    <w:rsid w:val="00FC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78E92-276C-49A9-AE0F-0A2DA8B7E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4817</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10</cp:revision>
  <cp:lastPrinted>2022-04-14T10:57:00Z</cp:lastPrinted>
  <dcterms:created xsi:type="dcterms:W3CDTF">2022-10-31T12:49:00Z</dcterms:created>
  <dcterms:modified xsi:type="dcterms:W3CDTF">2024-08-06T08:45:00Z</dcterms:modified>
</cp:coreProperties>
</file>