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678DC" w14:textId="77777777" w:rsidR="006749C2" w:rsidRPr="006219D4" w:rsidRDefault="006749C2" w:rsidP="000020C3">
      <w:pPr>
        <w:tabs>
          <w:tab w:val="left" w:pos="270"/>
        </w:tabs>
        <w:spacing w:before="120" w:after="120" w:line="24" w:lineRule="atLeast"/>
        <w:rPr>
          <w:rFonts w:ascii="Trebuchet MS" w:hAnsi="Trebuchet MS" w:cstheme="minorHAnsi"/>
          <w:b/>
          <w:bCs/>
          <w:color w:val="244061" w:themeColor="accent1" w:themeShade="80"/>
          <w:lang w:val="en-US"/>
        </w:rPr>
      </w:pPr>
    </w:p>
    <w:p w14:paraId="63E7736D" w14:textId="77777777"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4143FED4" w14:textId="77777777"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04BBA280" w14:textId="77777777" w:rsidR="006749C2" w:rsidRPr="005819A9" w:rsidRDefault="006749C2" w:rsidP="000020C3">
      <w:pPr>
        <w:tabs>
          <w:tab w:val="left" w:pos="270"/>
        </w:tabs>
        <w:spacing w:before="120" w:after="120" w:line="24" w:lineRule="atLeast"/>
        <w:rPr>
          <w:rFonts w:ascii="Trebuchet MS" w:hAnsi="Trebuchet MS" w:cstheme="minorHAnsi"/>
          <w:b/>
          <w:bCs/>
          <w:color w:val="244061" w:themeColor="accent1" w:themeShade="80"/>
          <w:lang w:val="en-GB"/>
        </w:rPr>
      </w:pPr>
    </w:p>
    <w:p w14:paraId="2D55C977" w14:textId="77777777"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169A2A0A" w14:textId="77777777" w:rsidR="00C07CB1" w:rsidRPr="005819A9" w:rsidRDefault="00C07CB1" w:rsidP="000020C3">
      <w:pPr>
        <w:tabs>
          <w:tab w:val="left" w:pos="270"/>
        </w:tabs>
        <w:spacing w:before="120" w:after="120" w:line="24" w:lineRule="atLeast"/>
        <w:rPr>
          <w:rFonts w:ascii="Trebuchet MS" w:hAnsi="Trebuchet MS"/>
          <w:b/>
          <w:smallCaps/>
          <w:color w:val="244061" w:themeColor="accent1" w:themeShade="80"/>
          <w:sz w:val="44"/>
          <w:szCs w:val="44"/>
          <w:lang w:val="en-GB"/>
        </w:rPr>
      </w:pPr>
      <w:r w:rsidRPr="005819A9">
        <w:rPr>
          <w:rFonts w:ascii="Trebuchet MS" w:hAnsi="Trebuchet MS"/>
          <w:b/>
          <w:smallCaps/>
          <w:color w:val="244061" w:themeColor="accent1" w:themeShade="80"/>
          <w:sz w:val="44"/>
          <w:szCs w:val="44"/>
          <w:lang w:val="en-GB"/>
        </w:rPr>
        <w:t xml:space="preserve">Interreg VI-A Romania-Bulgaria Programme </w:t>
      </w:r>
    </w:p>
    <w:p w14:paraId="334B805A" w14:textId="77777777" w:rsidR="00C07CB1" w:rsidRPr="005819A9" w:rsidRDefault="00C07CB1" w:rsidP="000020C3">
      <w:pPr>
        <w:tabs>
          <w:tab w:val="left" w:pos="270"/>
          <w:tab w:val="left" w:pos="2392"/>
        </w:tabs>
        <w:spacing w:before="120" w:after="120" w:line="24" w:lineRule="atLeast"/>
        <w:rPr>
          <w:rFonts w:ascii="Trebuchet MS" w:hAnsi="Trebuchet MS"/>
          <w:b/>
          <w:smallCaps/>
          <w:color w:val="244061" w:themeColor="accent1" w:themeShade="80"/>
          <w:sz w:val="44"/>
          <w:szCs w:val="44"/>
          <w:lang w:val="en-GB"/>
        </w:rPr>
      </w:pPr>
      <w:r w:rsidRPr="005819A9">
        <w:rPr>
          <w:rFonts w:ascii="Trebuchet MS" w:hAnsi="Trebuchet MS"/>
          <w:b/>
          <w:smallCaps/>
          <w:color w:val="244061" w:themeColor="accent1" w:themeShade="80"/>
          <w:sz w:val="44"/>
          <w:szCs w:val="44"/>
          <w:lang w:val="en-GB"/>
        </w:rPr>
        <w:tab/>
      </w:r>
    </w:p>
    <w:p w14:paraId="5E21AFC1" w14:textId="1BECA0AE" w:rsidR="00C07CB1" w:rsidRPr="005819A9" w:rsidRDefault="00C07CB1" w:rsidP="000020C3">
      <w:pPr>
        <w:tabs>
          <w:tab w:val="left" w:pos="270"/>
        </w:tabs>
        <w:spacing w:before="120" w:after="120" w:line="24" w:lineRule="atLeast"/>
        <w:rPr>
          <w:rFonts w:ascii="Trebuchet MS" w:hAnsi="Trebuchet MS"/>
          <w:b/>
          <w:smallCaps/>
          <w:color w:val="244061" w:themeColor="accent1" w:themeShade="80"/>
          <w:sz w:val="44"/>
          <w:szCs w:val="44"/>
          <w:lang w:val="en-GB"/>
        </w:rPr>
      </w:pPr>
      <w:r w:rsidRPr="005819A9">
        <w:rPr>
          <w:rFonts w:ascii="Trebuchet MS" w:hAnsi="Trebuchet MS"/>
          <w:b/>
          <w:smallCaps/>
          <w:color w:val="244061" w:themeColor="accent1" w:themeShade="80"/>
          <w:sz w:val="44"/>
          <w:szCs w:val="44"/>
          <w:lang w:val="en-GB"/>
        </w:rPr>
        <w:t>Invitation for Submission</w:t>
      </w:r>
    </w:p>
    <w:p w14:paraId="4D606025" w14:textId="77777777" w:rsidR="00C07CB1" w:rsidRPr="00D67813" w:rsidRDefault="00C07CB1" w:rsidP="000020C3">
      <w:pPr>
        <w:tabs>
          <w:tab w:val="left" w:pos="270"/>
        </w:tabs>
        <w:spacing w:before="120" w:after="120" w:line="24" w:lineRule="atLeast"/>
        <w:rPr>
          <w:rFonts w:ascii="Trebuchet MS" w:hAnsi="Trebuchet MS"/>
          <w:color w:val="244061" w:themeColor="accent1" w:themeShade="80"/>
          <w:sz w:val="24"/>
          <w:szCs w:val="24"/>
          <w:lang w:val="en-GB"/>
        </w:rPr>
      </w:pPr>
      <w:r w:rsidRPr="00D67813">
        <w:rPr>
          <w:rFonts w:ascii="Trebuchet MS" w:hAnsi="Trebuchet MS"/>
          <w:color w:val="244061" w:themeColor="accent1" w:themeShade="80"/>
          <w:sz w:val="24"/>
          <w:szCs w:val="24"/>
          <w:lang w:val="en-GB"/>
        </w:rPr>
        <w:t xml:space="preserve"> </w:t>
      </w:r>
    </w:p>
    <w:p w14:paraId="05554DE7" w14:textId="3772331E" w:rsidR="00C07CB1" w:rsidRPr="00D67813" w:rsidRDefault="00C07CB1" w:rsidP="000020C3">
      <w:pPr>
        <w:pBdr>
          <w:top w:val="single" w:sz="4" w:space="1" w:color="auto"/>
        </w:pBdr>
        <w:tabs>
          <w:tab w:val="left" w:pos="270"/>
        </w:tabs>
        <w:spacing w:before="120" w:after="120" w:line="24" w:lineRule="atLeast"/>
        <w:rPr>
          <w:rFonts w:ascii="Trebuchet MS" w:hAnsi="Trebuchet MS"/>
          <w:b/>
          <w:i/>
          <w:color w:val="244061" w:themeColor="accent1" w:themeShade="80"/>
          <w:sz w:val="24"/>
          <w:szCs w:val="24"/>
          <w:lang w:val="en-GB"/>
        </w:rPr>
      </w:pPr>
      <w:r w:rsidRPr="00D67813">
        <w:rPr>
          <w:rFonts w:ascii="Trebuchet MS" w:hAnsi="Trebuchet MS"/>
          <w:b/>
          <w:color w:val="244061" w:themeColor="accent1" w:themeShade="80"/>
          <w:sz w:val="24"/>
          <w:szCs w:val="24"/>
          <w:lang w:val="en-GB"/>
        </w:rPr>
        <w:t xml:space="preserve">Priority 4 </w:t>
      </w:r>
      <w:r w:rsidRPr="00D67813">
        <w:rPr>
          <w:rFonts w:ascii="Trebuchet MS" w:hAnsi="Trebuchet MS"/>
          <w:b/>
          <w:i/>
          <w:color w:val="244061" w:themeColor="accent1" w:themeShade="80"/>
          <w:sz w:val="24"/>
          <w:szCs w:val="24"/>
          <w:lang w:val="en-GB"/>
        </w:rPr>
        <w:t>An Integrated region</w:t>
      </w:r>
    </w:p>
    <w:p w14:paraId="5FDCE82F" w14:textId="77777777" w:rsidR="00C07CB1" w:rsidRPr="005819A9" w:rsidRDefault="00C07CB1" w:rsidP="000020C3">
      <w:pPr>
        <w:pBdr>
          <w:top w:val="single" w:sz="4" w:space="1" w:color="auto"/>
        </w:pBdr>
        <w:tabs>
          <w:tab w:val="left" w:pos="270"/>
        </w:tabs>
        <w:spacing w:before="120" w:after="120" w:line="24" w:lineRule="atLeast"/>
        <w:rPr>
          <w:rFonts w:ascii="Trebuchet MS" w:hAnsi="Trebuchet MS"/>
          <w:b/>
          <w:color w:val="244061" w:themeColor="accent1" w:themeShade="80"/>
          <w:sz w:val="36"/>
          <w:szCs w:val="36"/>
          <w:lang w:val="en-GB"/>
        </w:rPr>
      </w:pPr>
    </w:p>
    <w:p w14:paraId="349A3DF5" w14:textId="7A25BB87" w:rsidR="00C07CB1" w:rsidRPr="005819A9" w:rsidRDefault="00C07CB1" w:rsidP="00D67813">
      <w:pPr>
        <w:pStyle w:val="ListParagraph"/>
        <w:numPr>
          <w:ilvl w:val="0"/>
          <w:numId w:val="7"/>
        </w:numPr>
        <w:tabs>
          <w:tab w:val="left" w:pos="270"/>
        </w:tabs>
        <w:spacing w:before="120" w:after="120" w:line="24" w:lineRule="atLeast"/>
        <w:contextualSpacing/>
        <w:rPr>
          <w:rFonts w:ascii="Trebuchet MS" w:hAnsi="Trebuchet MS"/>
          <w:b/>
          <w:color w:val="244061" w:themeColor="accent1" w:themeShade="80"/>
          <w:sz w:val="24"/>
          <w:szCs w:val="24"/>
          <w:lang w:val="en-GB"/>
        </w:rPr>
      </w:pPr>
      <w:r w:rsidRPr="005819A9">
        <w:rPr>
          <w:rFonts w:ascii="Trebuchet MS" w:hAnsi="Trebuchet MS"/>
          <w:b/>
          <w:i/>
          <w:color w:val="244061" w:themeColor="accent1" w:themeShade="80"/>
          <w:sz w:val="24"/>
          <w:szCs w:val="24"/>
          <w:lang w:val="en-GB"/>
        </w:rPr>
        <w:t>Governance project</w:t>
      </w:r>
      <w:r w:rsidRPr="005819A9">
        <w:rPr>
          <w:rFonts w:ascii="Trebuchet MS" w:hAnsi="Trebuchet MS"/>
          <w:b/>
          <w:color w:val="244061" w:themeColor="accent1" w:themeShade="80"/>
          <w:sz w:val="24"/>
          <w:szCs w:val="24"/>
          <w:lang w:val="en-GB"/>
        </w:rPr>
        <w:t xml:space="preserve"> for supporting the Strategy Board responsible with the development and implementation of the Integrated Territorial Strategy for the Romania-Bulgaria cross-border area under Policy Objective 5 – “A Europe closer to citizens” selected within the INTERREG VI-A Romania Bulgaria Programme</w:t>
      </w:r>
    </w:p>
    <w:p w14:paraId="222B9E0B" w14:textId="77777777" w:rsidR="00C07CB1" w:rsidRPr="005819A9" w:rsidRDefault="00C07CB1" w:rsidP="000020C3">
      <w:pPr>
        <w:pStyle w:val="ListParagraph"/>
        <w:tabs>
          <w:tab w:val="left" w:pos="270"/>
        </w:tabs>
        <w:spacing w:before="120" w:after="120" w:line="24" w:lineRule="atLeast"/>
        <w:rPr>
          <w:rFonts w:ascii="Trebuchet MS" w:hAnsi="Trebuchet MS"/>
          <w:color w:val="244061" w:themeColor="accent1" w:themeShade="80"/>
          <w:sz w:val="36"/>
          <w:szCs w:val="36"/>
          <w:lang w:val="en-GB"/>
        </w:rPr>
      </w:pPr>
    </w:p>
    <w:p w14:paraId="4F1EA037" w14:textId="77777777"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64F52A7B" w14:textId="2FAAFA6F"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2C6B9BFC" w14:textId="61323BDF" w:rsidR="006749C2" w:rsidRPr="005819A9" w:rsidRDefault="00995B79"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r>
        <w:rPr>
          <w:noProof/>
          <w:lang w:val="en-US" w:eastAsia="en-US"/>
        </w:rPr>
        <w:drawing>
          <wp:inline distT="0" distB="0" distL="0" distR="0" wp14:anchorId="3749D276" wp14:editId="41D9917F">
            <wp:extent cx="1200647" cy="1200647"/>
            <wp:effectExtent l="0" t="0" r="0" b="0"/>
            <wp:docPr id="2" name="Picture 2" descr="C:\Users\marcelag\AppData\Local\Microsoft\Windows\INetCache\Content.Word\INTERREG icons 2020 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elag\AppData\Local\Microsoft\Windows\INetCache\Content.Word\INTERREG icons 2020 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208" cy="1207208"/>
                    </a:xfrm>
                    <a:prstGeom prst="rect">
                      <a:avLst/>
                    </a:prstGeom>
                    <a:noFill/>
                    <a:ln>
                      <a:noFill/>
                    </a:ln>
                  </pic:spPr>
                </pic:pic>
              </a:graphicData>
            </a:graphic>
          </wp:inline>
        </w:drawing>
      </w:r>
    </w:p>
    <w:p w14:paraId="374BCA38" w14:textId="77777777" w:rsidR="006749C2" w:rsidRPr="005819A9" w:rsidRDefault="006749C2" w:rsidP="000020C3">
      <w:pPr>
        <w:tabs>
          <w:tab w:val="left" w:pos="270"/>
        </w:tabs>
        <w:spacing w:before="120" w:after="120" w:line="24" w:lineRule="atLeast"/>
        <w:jc w:val="center"/>
        <w:rPr>
          <w:rFonts w:ascii="Trebuchet MS" w:hAnsi="Trebuchet MS" w:cstheme="minorHAnsi"/>
          <w:b/>
          <w:bCs/>
          <w:color w:val="244061" w:themeColor="accent1" w:themeShade="80"/>
          <w:lang w:val="en-GB"/>
        </w:rPr>
      </w:pPr>
    </w:p>
    <w:p w14:paraId="2D669F77" w14:textId="77777777" w:rsidR="006749C2" w:rsidRPr="005819A9" w:rsidRDefault="006749C2" w:rsidP="000020C3">
      <w:pPr>
        <w:tabs>
          <w:tab w:val="left" w:pos="270"/>
        </w:tabs>
        <w:spacing w:before="120" w:after="120" w:line="24" w:lineRule="atLeast"/>
        <w:rPr>
          <w:rFonts w:ascii="Trebuchet MS" w:hAnsi="Trebuchet MS" w:cstheme="minorHAnsi"/>
          <w:b/>
          <w:bCs/>
          <w:color w:val="244061" w:themeColor="accent1" w:themeShade="80"/>
          <w:lang w:val="en-GB"/>
        </w:rPr>
      </w:pPr>
    </w:p>
    <w:p w14:paraId="5B9D1062" w14:textId="5D820BB8" w:rsidR="006749C2" w:rsidRPr="005819A9" w:rsidRDefault="006749C2" w:rsidP="000020C3">
      <w:pPr>
        <w:tabs>
          <w:tab w:val="left" w:pos="270"/>
        </w:tabs>
        <w:spacing w:before="120" w:after="120" w:line="24" w:lineRule="atLeast"/>
        <w:jc w:val="center"/>
        <w:rPr>
          <w:rFonts w:ascii="Trebuchet MS" w:hAnsi="Trebuchet MS" w:cstheme="minorHAnsi"/>
          <w:b/>
          <w:bCs/>
          <w:i/>
          <w:iCs/>
          <w:color w:val="244061" w:themeColor="accent1" w:themeShade="80"/>
          <w:lang w:val="en-GB"/>
        </w:rPr>
      </w:pPr>
    </w:p>
    <w:p w14:paraId="4C0ABFC2" w14:textId="7B43ACCB" w:rsidR="002160D8" w:rsidRPr="005819A9" w:rsidRDefault="00EC22A2" w:rsidP="000020C3">
      <w:pPr>
        <w:tabs>
          <w:tab w:val="left" w:pos="270"/>
        </w:tabs>
        <w:spacing w:before="120" w:after="120" w:line="24" w:lineRule="atLeast"/>
        <w:jc w:val="left"/>
        <w:rPr>
          <w:rFonts w:ascii="Trebuchet MS" w:hAnsi="Trebuchet MS" w:cstheme="minorHAnsi"/>
          <w:b/>
          <w:bCs/>
          <w:i/>
          <w:iCs/>
          <w:color w:val="244061" w:themeColor="accent1" w:themeShade="80"/>
          <w:lang w:val="en-GB"/>
        </w:rPr>
      </w:pPr>
      <w:r>
        <w:rPr>
          <w:rFonts w:ascii="Trebuchet MS" w:hAnsi="Trebuchet MS" w:cstheme="minorHAnsi"/>
          <w:b/>
          <w:bCs/>
          <w:i/>
          <w:iCs/>
          <w:color w:val="244061" w:themeColor="accent1" w:themeShade="80"/>
          <w:lang w:val="en-GB"/>
        </w:rPr>
        <w:t xml:space="preserve">March </w:t>
      </w:r>
      <w:r w:rsidR="00960466">
        <w:rPr>
          <w:rFonts w:ascii="Trebuchet MS" w:hAnsi="Trebuchet MS" w:cstheme="minorHAnsi"/>
          <w:b/>
          <w:bCs/>
          <w:i/>
          <w:iCs/>
          <w:color w:val="244061" w:themeColor="accent1" w:themeShade="80"/>
          <w:lang w:val="en-GB"/>
        </w:rPr>
        <w:t>2025</w:t>
      </w:r>
    </w:p>
    <w:p w14:paraId="5DC133C8" w14:textId="77777777" w:rsidR="006749C2" w:rsidRPr="005819A9" w:rsidRDefault="006749C2" w:rsidP="000020C3">
      <w:pPr>
        <w:tabs>
          <w:tab w:val="left" w:pos="270"/>
        </w:tabs>
        <w:spacing w:before="120" w:after="120" w:line="24" w:lineRule="atLeast"/>
        <w:rPr>
          <w:rFonts w:ascii="Trebuchet MS" w:hAnsi="Trebuchet MS" w:cstheme="minorHAnsi"/>
          <w:b/>
          <w:bCs/>
          <w:i/>
          <w:iCs/>
          <w:color w:val="244061" w:themeColor="accent1" w:themeShade="80"/>
          <w:lang w:val="en-GB"/>
        </w:rPr>
      </w:pPr>
    </w:p>
    <w:p w14:paraId="2DBA818D" w14:textId="77777777" w:rsidR="00601468" w:rsidRPr="005819A9" w:rsidRDefault="00601468" w:rsidP="000020C3">
      <w:pPr>
        <w:tabs>
          <w:tab w:val="left" w:pos="270"/>
        </w:tabs>
        <w:spacing w:before="120" w:after="120" w:line="24" w:lineRule="atLeast"/>
        <w:rPr>
          <w:rFonts w:ascii="Trebuchet MS" w:hAnsi="Trebuchet MS" w:cstheme="minorHAnsi"/>
          <w:b/>
          <w:bCs/>
          <w:i/>
          <w:iCs/>
          <w:color w:val="244061" w:themeColor="accent1" w:themeShade="80"/>
          <w:lang w:val="en-GB"/>
        </w:rPr>
      </w:pPr>
    </w:p>
    <w:p w14:paraId="597DEDAC" w14:textId="77777777" w:rsidR="00601468" w:rsidRPr="005819A9" w:rsidRDefault="00601468" w:rsidP="000020C3">
      <w:pPr>
        <w:tabs>
          <w:tab w:val="left" w:pos="270"/>
        </w:tabs>
        <w:spacing w:before="120" w:after="120" w:line="24" w:lineRule="atLeast"/>
        <w:rPr>
          <w:rFonts w:ascii="Trebuchet MS" w:hAnsi="Trebuchet MS" w:cstheme="minorHAnsi"/>
          <w:b/>
          <w:bCs/>
          <w:i/>
          <w:iCs/>
          <w:color w:val="244061" w:themeColor="accent1" w:themeShade="80"/>
          <w:lang w:val="en-GB"/>
        </w:rPr>
      </w:pPr>
    </w:p>
    <w:p w14:paraId="67EBAA36" w14:textId="5BD9D530" w:rsidR="006749C2" w:rsidRPr="005819A9" w:rsidRDefault="00D96918" w:rsidP="000020C3">
      <w:pPr>
        <w:tabs>
          <w:tab w:val="left" w:pos="270"/>
        </w:tabs>
        <w:spacing w:before="120" w:after="120" w:line="24" w:lineRule="atLeast"/>
        <w:rPr>
          <w:rFonts w:ascii="Trebuchet MS" w:hAnsi="Trebuchet MS" w:cstheme="minorHAnsi"/>
          <w:b/>
          <w:bCs/>
          <w:i/>
          <w:iCs/>
          <w:color w:val="244061" w:themeColor="accent1" w:themeShade="80"/>
          <w:lang w:val="en-GB"/>
        </w:rPr>
      </w:pPr>
      <w:r>
        <w:rPr>
          <w:rFonts w:ascii="Trebuchet MS" w:hAnsi="Trebuchet MS" w:cstheme="minorHAnsi"/>
          <w:b/>
          <w:bCs/>
          <w:iCs/>
          <w:color w:val="244061" w:themeColor="accent1" w:themeShade="80"/>
          <w:lang w:val="en-GB"/>
        </w:rPr>
        <w:t xml:space="preserve">Approved through MC decision no </w:t>
      </w:r>
      <w:r w:rsidR="00CC22F3">
        <w:rPr>
          <w:rFonts w:ascii="Trebuchet MS" w:hAnsi="Trebuchet MS" w:cstheme="minorHAnsi"/>
          <w:b/>
          <w:bCs/>
          <w:iCs/>
          <w:color w:val="244061" w:themeColor="accent1" w:themeShade="80"/>
          <w:lang w:val="en-GB"/>
        </w:rPr>
        <w:t>49/26.03</w:t>
      </w:r>
      <w:r>
        <w:rPr>
          <w:rFonts w:ascii="Trebuchet MS" w:hAnsi="Trebuchet MS" w:cstheme="minorHAnsi"/>
          <w:b/>
          <w:bCs/>
          <w:iCs/>
          <w:color w:val="244061" w:themeColor="accent1" w:themeShade="80"/>
          <w:lang w:val="en-GB"/>
        </w:rPr>
        <w:t>.</w:t>
      </w:r>
      <w:r w:rsidR="00960466">
        <w:rPr>
          <w:rFonts w:ascii="Trebuchet MS" w:hAnsi="Trebuchet MS" w:cstheme="minorHAnsi"/>
          <w:b/>
          <w:bCs/>
          <w:iCs/>
          <w:color w:val="244061" w:themeColor="accent1" w:themeShade="80"/>
          <w:lang w:val="en-GB"/>
        </w:rPr>
        <w:t>2025</w:t>
      </w:r>
    </w:p>
    <w:p w14:paraId="56EDD699" w14:textId="77777777" w:rsidR="006749C2" w:rsidRPr="005819A9" w:rsidRDefault="006749C2" w:rsidP="000020C3">
      <w:pPr>
        <w:tabs>
          <w:tab w:val="left" w:pos="270"/>
        </w:tabs>
        <w:spacing w:before="120" w:after="120" w:line="24" w:lineRule="atLeast"/>
        <w:rPr>
          <w:rFonts w:ascii="Trebuchet MS" w:hAnsi="Trebuchet MS" w:cstheme="minorHAnsi"/>
          <w:b/>
          <w:bCs/>
          <w:i/>
          <w:iCs/>
          <w:color w:val="244061" w:themeColor="accent1" w:themeShade="80"/>
          <w:lang w:val="en-GB"/>
        </w:rPr>
      </w:pPr>
    </w:p>
    <w:p w14:paraId="69791E06" w14:textId="213461AF" w:rsidR="006749C2" w:rsidRPr="005819A9" w:rsidRDefault="006749C2" w:rsidP="000020C3">
      <w:pPr>
        <w:tabs>
          <w:tab w:val="left" w:pos="270"/>
        </w:tabs>
        <w:spacing w:before="120" w:after="120" w:line="24" w:lineRule="atLeast"/>
        <w:rPr>
          <w:rFonts w:ascii="Trebuchet MS" w:hAnsi="Trebuchet MS" w:cstheme="minorHAnsi"/>
          <w:color w:val="244061" w:themeColor="accent1" w:themeShade="80"/>
          <w:lang w:val="en-GB"/>
        </w:rPr>
      </w:pPr>
    </w:p>
    <w:sdt>
      <w:sdtPr>
        <w:rPr>
          <w:rFonts w:ascii="Trebuchet MS" w:hAnsi="Trebuchet MS" w:cstheme="minorHAnsi"/>
          <w:b w:val="0"/>
          <w:bCs w:val="0"/>
          <w:color w:val="244061" w:themeColor="accent1" w:themeShade="80"/>
          <w:sz w:val="22"/>
          <w:szCs w:val="22"/>
          <w:lang w:val="en-GB" w:eastAsia="en-GB"/>
        </w:rPr>
        <w:id w:val="-1192763652"/>
        <w:docPartObj>
          <w:docPartGallery w:val="Table of Contents"/>
          <w:docPartUnique/>
        </w:docPartObj>
      </w:sdtPr>
      <w:sdtEndPr/>
      <w:sdtContent>
        <w:p w14:paraId="59EB7FA1" w14:textId="77777777" w:rsidR="000D02EA" w:rsidRPr="005819A9" w:rsidRDefault="000D02EA" w:rsidP="000020C3">
          <w:pPr>
            <w:pStyle w:val="TOCHeading"/>
            <w:tabs>
              <w:tab w:val="left" w:pos="270"/>
            </w:tabs>
            <w:spacing w:before="120" w:after="120" w:line="24" w:lineRule="atLeast"/>
            <w:rPr>
              <w:rFonts w:ascii="Trebuchet MS" w:hAnsi="Trebuchet MS"/>
              <w:color w:val="538135"/>
              <w:sz w:val="40"/>
              <w:szCs w:val="40"/>
              <w:lang w:val="en-GB"/>
            </w:rPr>
          </w:pPr>
          <w:r w:rsidRPr="005819A9">
            <w:rPr>
              <w:rFonts w:ascii="Trebuchet MS" w:hAnsi="Trebuchet MS"/>
              <w:color w:val="538135"/>
              <w:sz w:val="40"/>
              <w:szCs w:val="40"/>
              <w:lang w:val="en-GB"/>
            </w:rPr>
            <w:t>Contents</w:t>
          </w:r>
        </w:p>
        <w:p w14:paraId="331F2AD0" w14:textId="77777777" w:rsidR="00744D7C" w:rsidRPr="00744D7C" w:rsidRDefault="00BC7052">
          <w:pPr>
            <w:pStyle w:val="TOC1"/>
            <w:rPr>
              <w:rFonts w:asciiTheme="minorHAnsi" w:eastAsiaTheme="minorEastAsia" w:hAnsiTheme="minorHAnsi" w:cstheme="minorBidi"/>
              <w:b w:val="0"/>
              <w:bCs w:val="0"/>
              <w:noProof/>
              <w:color w:val="244061" w:themeColor="accent1" w:themeShade="80"/>
              <w:szCs w:val="22"/>
              <w:lang w:val="en-US" w:eastAsia="en-US"/>
            </w:rPr>
          </w:pPr>
          <w:r w:rsidRPr="002246ED">
            <w:rPr>
              <w:rFonts w:cstheme="minorHAnsi"/>
              <w:color w:val="244061" w:themeColor="accent1" w:themeShade="80"/>
              <w:szCs w:val="22"/>
              <w:lang w:val="en-GB"/>
            </w:rPr>
            <w:fldChar w:fldCharType="begin"/>
          </w:r>
          <w:r w:rsidRPr="002246ED">
            <w:rPr>
              <w:rFonts w:cstheme="minorHAnsi"/>
              <w:color w:val="244061" w:themeColor="accent1" w:themeShade="80"/>
              <w:szCs w:val="22"/>
              <w:lang w:val="en-GB"/>
            </w:rPr>
            <w:instrText xml:space="preserve"> TOC \o "1-3" \h \z \u </w:instrText>
          </w:r>
          <w:r w:rsidRPr="002246ED">
            <w:rPr>
              <w:rFonts w:cstheme="minorHAnsi"/>
              <w:color w:val="244061" w:themeColor="accent1" w:themeShade="80"/>
              <w:szCs w:val="22"/>
              <w:lang w:val="en-GB"/>
            </w:rPr>
            <w:fldChar w:fldCharType="separate"/>
          </w:r>
          <w:hyperlink w:anchor="_Toc193268764" w:history="1">
            <w:r w:rsidR="00744D7C" w:rsidRPr="00744D7C">
              <w:rPr>
                <w:rStyle w:val="Hyperlink"/>
                <w:rFonts w:cstheme="minorHAnsi"/>
                <w:noProof/>
                <w:color w:val="244061" w:themeColor="accent1" w:themeShade="80"/>
                <w:lang w:val="en-GB"/>
              </w:rPr>
              <w:t>GENERAL INFORMATION</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_Toc193268764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3</w:t>
            </w:r>
            <w:r w:rsidR="00744D7C" w:rsidRPr="00744D7C">
              <w:rPr>
                <w:noProof/>
                <w:webHidden/>
                <w:color w:val="244061" w:themeColor="accent1" w:themeShade="80"/>
              </w:rPr>
              <w:fldChar w:fldCharType="end"/>
            </w:r>
          </w:hyperlink>
        </w:p>
        <w:p w14:paraId="4DBA3EDC" w14:textId="77777777" w:rsidR="00744D7C" w:rsidRPr="00744D7C" w:rsidRDefault="008069B6">
          <w:pPr>
            <w:pStyle w:val="TOC1"/>
            <w:rPr>
              <w:rFonts w:asciiTheme="minorHAnsi" w:eastAsiaTheme="minorEastAsia" w:hAnsiTheme="minorHAnsi" w:cstheme="minorBidi"/>
              <w:b w:val="0"/>
              <w:bCs w:val="0"/>
              <w:noProof/>
              <w:color w:val="244061" w:themeColor="accent1" w:themeShade="80"/>
              <w:szCs w:val="22"/>
              <w:lang w:val="en-US" w:eastAsia="en-US"/>
            </w:rPr>
          </w:pPr>
          <w:hyperlink w:anchor="_Toc193268765" w:history="1">
            <w:r w:rsidR="00744D7C" w:rsidRPr="00744D7C">
              <w:rPr>
                <w:rStyle w:val="Hyperlink"/>
                <w:rFonts w:cstheme="minorHAnsi"/>
                <w:caps/>
                <w:noProof/>
                <w:color w:val="244061" w:themeColor="accent1" w:themeShade="80"/>
                <w:lang w:val="en-GB"/>
              </w:rPr>
              <w:t>CONDITIONS, REQUIREMENTS AND FEATURES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_Toc193268765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3</w:t>
            </w:r>
            <w:r w:rsidR="00744D7C" w:rsidRPr="00744D7C">
              <w:rPr>
                <w:noProof/>
                <w:webHidden/>
                <w:color w:val="244061" w:themeColor="accent1" w:themeShade="80"/>
              </w:rPr>
              <w:fldChar w:fldCharType="end"/>
            </w:r>
          </w:hyperlink>
        </w:p>
        <w:p w14:paraId="7D0A5AD4"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66" w:history="1">
            <w:r w:rsidR="00744D7C" w:rsidRPr="00744D7C">
              <w:rPr>
                <w:rStyle w:val="Hyperlink"/>
                <w:noProof/>
                <w:color w:val="244061" w:themeColor="accent1" w:themeShade="80"/>
                <w:lang w:val="en-GB"/>
              </w:rPr>
              <w:t>1.</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OBJECTIVES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_Toc193268766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3</w:t>
            </w:r>
            <w:r w:rsidR="00744D7C" w:rsidRPr="00744D7C">
              <w:rPr>
                <w:noProof/>
                <w:webHidden/>
                <w:color w:val="244061" w:themeColor="accent1" w:themeShade="80"/>
              </w:rPr>
              <w:fldChar w:fldCharType="end"/>
            </w:r>
          </w:hyperlink>
        </w:p>
        <w:p w14:paraId="114B8036" w14:textId="77777777" w:rsidR="00744D7C" w:rsidRPr="00744D7C" w:rsidRDefault="008069B6">
          <w:pPr>
            <w:pStyle w:val="TOC3"/>
            <w:tabs>
              <w:tab w:val="right" w:leader="dot" w:pos="9170"/>
            </w:tabs>
            <w:rPr>
              <w:rFonts w:asciiTheme="minorHAnsi" w:eastAsiaTheme="minorEastAsia" w:hAnsiTheme="minorHAnsi" w:cstheme="minorBidi"/>
              <w:smallCaps w:val="0"/>
              <w:noProof/>
              <w:color w:val="244061" w:themeColor="accent1" w:themeShade="80"/>
              <w:sz w:val="22"/>
              <w:szCs w:val="22"/>
              <w:lang w:val="en-US" w:eastAsia="en-US"/>
            </w:rPr>
          </w:pPr>
          <w:hyperlink w:anchor="_Toc193268767" w:history="1">
            <w:r w:rsidR="00744D7C" w:rsidRPr="00744D7C">
              <w:rPr>
                <w:rStyle w:val="Hyperlink"/>
                <w:noProof/>
                <w:color w:val="244061" w:themeColor="accent1" w:themeShade="80"/>
                <w:lang w:val="en-GB"/>
              </w:rPr>
              <w:t>1.1 General objective</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_Toc193268767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3</w:t>
            </w:r>
            <w:r w:rsidR="00744D7C" w:rsidRPr="00744D7C">
              <w:rPr>
                <w:noProof/>
                <w:webHidden/>
                <w:color w:val="244061" w:themeColor="accent1" w:themeShade="80"/>
              </w:rPr>
              <w:fldChar w:fldCharType="end"/>
            </w:r>
          </w:hyperlink>
        </w:p>
        <w:p w14:paraId="18826193" w14:textId="77777777" w:rsidR="00744D7C" w:rsidRPr="00744D7C" w:rsidRDefault="008069B6">
          <w:pPr>
            <w:pStyle w:val="TOC3"/>
            <w:tabs>
              <w:tab w:val="right" w:leader="dot" w:pos="9170"/>
            </w:tabs>
            <w:rPr>
              <w:rFonts w:asciiTheme="minorHAnsi" w:eastAsiaTheme="minorEastAsia" w:hAnsiTheme="minorHAnsi" w:cstheme="minorBidi"/>
              <w:smallCaps w:val="0"/>
              <w:noProof/>
              <w:color w:val="244061" w:themeColor="accent1" w:themeShade="80"/>
              <w:sz w:val="22"/>
              <w:szCs w:val="22"/>
              <w:lang w:val="en-US" w:eastAsia="en-US"/>
            </w:rPr>
          </w:pPr>
          <w:hyperlink w:anchor="_Toc193268768" w:history="1">
            <w:r w:rsidR="00744D7C" w:rsidRPr="00744D7C">
              <w:rPr>
                <w:rStyle w:val="Hyperlink"/>
                <w:noProof/>
                <w:color w:val="244061" w:themeColor="accent1" w:themeShade="80"/>
                <w:lang w:val="en-GB"/>
              </w:rPr>
              <w:t>1.2. Specific objectives of the Governance Project</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_Toc193268768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4</w:t>
            </w:r>
            <w:r w:rsidR="00744D7C" w:rsidRPr="00744D7C">
              <w:rPr>
                <w:noProof/>
                <w:webHidden/>
                <w:color w:val="244061" w:themeColor="accent1" w:themeShade="80"/>
              </w:rPr>
              <w:fldChar w:fldCharType="end"/>
            </w:r>
          </w:hyperlink>
        </w:p>
        <w:p w14:paraId="5CE60297"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69" w:history="1">
            <w:r w:rsidR="00744D7C" w:rsidRPr="00744D7C">
              <w:rPr>
                <w:rStyle w:val="Hyperlink"/>
                <w:noProof/>
                <w:color w:val="244061" w:themeColor="accent1" w:themeShade="80"/>
                <w:lang w:val="en-GB"/>
              </w:rPr>
              <w:t>2.</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CONDITIONS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_Toc193268769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4</w:t>
            </w:r>
            <w:r w:rsidR="00744D7C" w:rsidRPr="00744D7C">
              <w:rPr>
                <w:noProof/>
                <w:webHidden/>
                <w:color w:val="244061" w:themeColor="accent1" w:themeShade="80"/>
              </w:rPr>
              <w:fldChar w:fldCharType="end"/>
            </w:r>
          </w:hyperlink>
        </w:p>
        <w:p w14:paraId="7EFE51EA"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0" w:history="1">
            <w:r w:rsidR="00744D7C" w:rsidRPr="00744D7C">
              <w:rPr>
                <w:rStyle w:val="Hyperlink"/>
                <w:noProof/>
                <w:color w:val="244061" w:themeColor="accent1" w:themeShade="80"/>
                <w:lang w:val="en-GB"/>
              </w:rPr>
              <w:t>3.</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INDICATIVE ACTIONS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_Toc193268770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5</w:t>
            </w:r>
            <w:r w:rsidR="00744D7C" w:rsidRPr="00744D7C">
              <w:rPr>
                <w:noProof/>
                <w:webHidden/>
                <w:color w:val="244061" w:themeColor="accent1" w:themeShade="80"/>
              </w:rPr>
              <w:fldChar w:fldCharType="end"/>
            </w:r>
          </w:hyperlink>
        </w:p>
        <w:p w14:paraId="7D996FE5"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1" w:history="1">
            <w:r w:rsidR="00744D7C" w:rsidRPr="00744D7C">
              <w:rPr>
                <w:rStyle w:val="Hyperlink"/>
                <w:noProof/>
                <w:color w:val="244061" w:themeColor="accent1" w:themeShade="80"/>
                <w:lang w:val="en-GB"/>
              </w:rPr>
              <w:t>4.</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PROJECT FEATURES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_Toc193268771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6</w:t>
            </w:r>
            <w:r w:rsidR="00744D7C" w:rsidRPr="00744D7C">
              <w:rPr>
                <w:noProof/>
                <w:webHidden/>
                <w:color w:val="244061" w:themeColor="accent1" w:themeShade="80"/>
              </w:rPr>
              <w:fldChar w:fldCharType="end"/>
            </w:r>
          </w:hyperlink>
        </w:p>
        <w:p w14:paraId="0266A7FF"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2" w:history="1">
            <w:r w:rsidR="00744D7C" w:rsidRPr="00744D7C">
              <w:rPr>
                <w:rStyle w:val="Hyperlink"/>
                <w:noProof/>
                <w:color w:val="244061" w:themeColor="accent1" w:themeShade="80"/>
                <w:lang w:val="en-GB"/>
              </w:rPr>
              <w:t>5.</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ELIGIBILITY OF EXPENDITURES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_Toc193268772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6</w:t>
            </w:r>
            <w:r w:rsidR="00744D7C" w:rsidRPr="00744D7C">
              <w:rPr>
                <w:noProof/>
                <w:webHidden/>
                <w:color w:val="244061" w:themeColor="accent1" w:themeShade="80"/>
              </w:rPr>
              <w:fldChar w:fldCharType="end"/>
            </w:r>
          </w:hyperlink>
        </w:p>
        <w:p w14:paraId="3747823B"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3" w:history="1">
            <w:r w:rsidR="00744D7C" w:rsidRPr="00744D7C">
              <w:rPr>
                <w:rStyle w:val="Hyperlink"/>
                <w:noProof/>
                <w:color w:val="244061" w:themeColor="accent1" w:themeShade="80"/>
                <w:lang w:val="en-GB"/>
              </w:rPr>
              <w:t>6.</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INDICATORS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_Toc193268773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8</w:t>
            </w:r>
            <w:r w:rsidR="00744D7C" w:rsidRPr="00744D7C">
              <w:rPr>
                <w:noProof/>
                <w:webHidden/>
                <w:color w:val="244061" w:themeColor="accent1" w:themeShade="80"/>
              </w:rPr>
              <w:fldChar w:fldCharType="end"/>
            </w:r>
          </w:hyperlink>
        </w:p>
        <w:p w14:paraId="4D5BEBCD"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4" w:history="1">
            <w:r w:rsidR="00744D7C" w:rsidRPr="00744D7C">
              <w:rPr>
                <w:rStyle w:val="Hyperlink"/>
                <w:noProof/>
                <w:color w:val="244061" w:themeColor="accent1" w:themeShade="80"/>
                <w:lang w:val="en-GB"/>
              </w:rPr>
              <w:t>7.</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HORIZONTAL ISSUES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_Toc193268774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8</w:t>
            </w:r>
            <w:r w:rsidR="00744D7C" w:rsidRPr="00744D7C">
              <w:rPr>
                <w:noProof/>
                <w:webHidden/>
                <w:color w:val="244061" w:themeColor="accent1" w:themeShade="80"/>
              </w:rPr>
              <w:fldChar w:fldCharType="end"/>
            </w:r>
          </w:hyperlink>
        </w:p>
        <w:p w14:paraId="5A71E433"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5" w:history="1">
            <w:r w:rsidR="00744D7C" w:rsidRPr="00744D7C">
              <w:rPr>
                <w:rStyle w:val="Hyperlink"/>
                <w:noProof/>
                <w:color w:val="244061" w:themeColor="accent1" w:themeShade="80"/>
                <w:lang w:val="en-GB"/>
              </w:rPr>
              <w:t>8.</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COMMUNICATION AND BRANDING</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_Toc193268775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10</w:t>
            </w:r>
            <w:r w:rsidR="00744D7C" w:rsidRPr="00744D7C">
              <w:rPr>
                <w:noProof/>
                <w:webHidden/>
                <w:color w:val="244061" w:themeColor="accent1" w:themeShade="80"/>
              </w:rPr>
              <w:fldChar w:fldCharType="end"/>
            </w:r>
          </w:hyperlink>
        </w:p>
        <w:p w14:paraId="5E4C525D"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6" w:history="1">
            <w:r w:rsidR="00744D7C" w:rsidRPr="00744D7C">
              <w:rPr>
                <w:rStyle w:val="Hyperlink"/>
                <w:noProof/>
                <w:color w:val="244061" w:themeColor="accent1" w:themeShade="80"/>
                <w:lang w:val="en-GB"/>
              </w:rPr>
              <w:t>9.</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LOCATION</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_Toc193268776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10</w:t>
            </w:r>
            <w:r w:rsidR="00744D7C" w:rsidRPr="00744D7C">
              <w:rPr>
                <w:noProof/>
                <w:webHidden/>
                <w:color w:val="244061" w:themeColor="accent1" w:themeShade="80"/>
              </w:rPr>
              <w:fldChar w:fldCharType="end"/>
            </w:r>
          </w:hyperlink>
        </w:p>
        <w:p w14:paraId="3100B1D2"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7" w:history="1">
            <w:r w:rsidR="00744D7C" w:rsidRPr="00744D7C">
              <w:rPr>
                <w:rStyle w:val="Hyperlink"/>
                <w:noProof/>
                <w:color w:val="244061" w:themeColor="accent1" w:themeShade="80"/>
                <w:lang w:val="en-GB"/>
              </w:rPr>
              <w:t>10.</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PROJECT DURATION AND BUDGET</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_Toc193268777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11</w:t>
            </w:r>
            <w:r w:rsidR="00744D7C" w:rsidRPr="00744D7C">
              <w:rPr>
                <w:noProof/>
                <w:webHidden/>
                <w:color w:val="244061" w:themeColor="accent1" w:themeShade="80"/>
              </w:rPr>
              <w:fldChar w:fldCharType="end"/>
            </w:r>
          </w:hyperlink>
        </w:p>
        <w:p w14:paraId="02B29EAF"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8" w:history="1">
            <w:r w:rsidR="00744D7C" w:rsidRPr="00744D7C">
              <w:rPr>
                <w:rStyle w:val="Hyperlink"/>
                <w:noProof/>
                <w:color w:val="244061" w:themeColor="accent1" w:themeShade="80"/>
                <w:lang w:val="en-GB"/>
              </w:rPr>
              <w:t>11.</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HOW TO APPLY AND THE DEADLINE</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_Toc193268778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11</w:t>
            </w:r>
            <w:r w:rsidR="00744D7C" w:rsidRPr="00744D7C">
              <w:rPr>
                <w:noProof/>
                <w:webHidden/>
                <w:color w:val="244061" w:themeColor="accent1" w:themeShade="80"/>
              </w:rPr>
              <w:fldChar w:fldCharType="end"/>
            </w:r>
          </w:hyperlink>
        </w:p>
        <w:p w14:paraId="197E4770" w14:textId="0BEA428F"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79" w:history="1">
            <w:r w:rsidR="00744D7C" w:rsidRPr="00744D7C">
              <w:rPr>
                <w:rStyle w:val="Hyperlink"/>
                <w:noProof/>
                <w:color w:val="244061" w:themeColor="accent1" w:themeShade="80"/>
                <w:lang w:val="en-GB"/>
              </w:rPr>
              <w:t>12.</w:t>
            </w:r>
            <w:r w:rsidR="00744D7C" w:rsidRPr="00744D7C">
              <w:rPr>
                <w:rFonts w:eastAsiaTheme="minorEastAsia" w:cstheme="minorBidi"/>
                <w:i w:val="0"/>
                <w:iCs w:val="0"/>
                <w:noProof/>
                <w:color w:val="244061" w:themeColor="accent1" w:themeShade="80"/>
                <w:sz w:val="22"/>
                <w:szCs w:val="22"/>
                <w:lang w:val="en-US" w:eastAsia="en-US"/>
              </w:rPr>
              <w:tab/>
            </w:r>
            <w:r>
              <w:rPr>
                <w:rFonts w:eastAsiaTheme="minorEastAsia" w:cstheme="minorBidi"/>
                <w:i w:val="0"/>
                <w:iCs w:val="0"/>
                <w:noProof/>
                <w:color w:val="244061" w:themeColor="accent1" w:themeShade="80"/>
                <w:sz w:val="22"/>
                <w:szCs w:val="22"/>
                <w:lang w:val="en-US" w:eastAsia="en-US"/>
              </w:rPr>
              <w:t xml:space="preserve">ASSESSMENT AND </w:t>
            </w:r>
            <w:r w:rsidR="00744D7C" w:rsidRPr="00744D7C">
              <w:rPr>
                <w:rStyle w:val="Hyperlink"/>
                <w:noProof/>
                <w:color w:val="244061" w:themeColor="accent1" w:themeShade="80"/>
                <w:lang w:val="en-GB"/>
              </w:rPr>
              <w:t>F</w:t>
            </w:r>
            <w:r>
              <w:rPr>
                <w:rStyle w:val="Hyperlink"/>
                <w:noProof/>
                <w:color w:val="244061" w:themeColor="accent1" w:themeShade="80"/>
                <w:lang w:val="en-GB"/>
              </w:rPr>
              <w:t>UNDING</w:t>
            </w:r>
            <w:r w:rsidR="00744D7C" w:rsidRPr="00744D7C">
              <w:rPr>
                <w:rStyle w:val="Hyperlink"/>
                <w:noProof/>
                <w:color w:val="244061" w:themeColor="accent1" w:themeShade="80"/>
                <w:lang w:val="en-GB"/>
              </w:rPr>
              <w:t xml:space="preserve"> PROCESS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_Toc193268779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12</w:t>
            </w:r>
            <w:r w:rsidR="00744D7C" w:rsidRPr="00744D7C">
              <w:rPr>
                <w:noProof/>
                <w:webHidden/>
                <w:color w:val="244061" w:themeColor="accent1" w:themeShade="80"/>
              </w:rPr>
              <w:fldChar w:fldCharType="end"/>
            </w:r>
          </w:hyperlink>
        </w:p>
        <w:p w14:paraId="1C875F72"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80" w:history="1">
            <w:r w:rsidR="00744D7C" w:rsidRPr="00744D7C">
              <w:rPr>
                <w:rStyle w:val="Hyperlink"/>
                <w:noProof/>
                <w:color w:val="244061" w:themeColor="accent1" w:themeShade="80"/>
                <w:lang w:val="en-GB"/>
              </w:rPr>
              <w:t>13.</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REPORTING</w:t>
            </w:r>
            <w:bookmarkStart w:id="0" w:name="_GoBack"/>
            <w:bookmarkEnd w:id="0"/>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_Toc193268780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13</w:t>
            </w:r>
            <w:r w:rsidR="00744D7C" w:rsidRPr="00744D7C">
              <w:rPr>
                <w:noProof/>
                <w:webHidden/>
                <w:color w:val="244061" w:themeColor="accent1" w:themeShade="80"/>
              </w:rPr>
              <w:fldChar w:fldCharType="end"/>
            </w:r>
          </w:hyperlink>
        </w:p>
        <w:p w14:paraId="10655509"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81" w:history="1">
            <w:r w:rsidR="00744D7C" w:rsidRPr="00744D7C">
              <w:rPr>
                <w:rStyle w:val="Hyperlink"/>
                <w:noProof/>
                <w:color w:val="244061" w:themeColor="accent1" w:themeShade="80"/>
                <w:lang w:val="en-GB"/>
              </w:rPr>
              <w:t>14.</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APPLICATION FILLING</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_Toc193268781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14</w:t>
            </w:r>
            <w:r w:rsidR="00744D7C" w:rsidRPr="00744D7C">
              <w:rPr>
                <w:noProof/>
                <w:webHidden/>
                <w:color w:val="244061" w:themeColor="accent1" w:themeShade="80"/>
              </w:rPr>
              <w:fldChar w:fldCharType="end"/>
            </w:r>
          </w:hyperlink>
        </w:p>
        <w:p w14:paraId="1A7BEBBA" w14:textId="77777777" w:rsidR="00744D7C" w:rsidRPr="00744D7C" w:rsidRDefault="008069B6">
          <w:pPr>
            <w:pStyle w:val="TOC2"/>
            <w:rPr>
              <w:rFonts w:eastAsiaTheme="minorEastAsia" w:cstheme="minorBidi"/>
              <w:i w:val="0"/>
              <w:iCs w:val="0"/>
              <w:noProof/>
              <w:color w:val="244061" w:themeColor="accent1" w:themeShade="80"/>
              <w:sz w:val="22"/>
              <w:szCs w:val="22"/>
              <w:lang w:val="en-US" w:eastAsia="en-US"/>
            </w:rPr>
          </w:pPr>
          <w:hyperlink w:anchor="_Toc193268782" w:history="1">
            <w:r w:rsidR="00744D7C" w:rsidRPr="00744D7C">
              <w:rPr>
                <w:rStyle w:val="Hyperlink"/>
                <w:noProof/>
                <w:color w:val="244061" w:themeColor="accent1" w:themeShade="80"/>
                <w:lang w:val="en-GB"/>
              </w:rPr>
              <w:t>15.</w:t>
            </w:r>
            <w:r w:rsidR="00744D7C" w:rsidRPr="00744D7C">
              <w:rPr>
                <w:rFonts w:eastAsiaTheme="minorEastAsia" w:cstheme="minorBidi"/>
                <w:i w:val="0"/>
                <w:iCs w:val="0"/>
                <w:noProof/>
                <w:color w:val="244061" w:themeColor="accent1" w:themeShade="80"/>
                <w:sz w:val="22"/>
                <w:szCs w:val="22"/>
                <w:lang w:val="en-US" w:eastAsia="en-US"/>
              </w:rPr>
              <w:tab/>
            </w:r>
            <w:r w:rsidR="00744D7C" w:rsidRPr="00744D7C">
              <w:rPr>
                <w:rStyle w:val="Hyperlink"/>
                <w:noProof/>
                <w:color w:val="244061" w:themeColor="accent1" w:themeShade="80"/>
                <w:lang w:val="en-GB"/>
              </w:rPr>
              <w:t>Mandatory documents to be submitted with the Application form (as annexes)</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_Toc193268782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17</w:t>
            </w:r>
            <w:r w:rsidR="00744D7C" w:rsidRPr="00744D7C">
              <w:rPr>
                <w:noProof/>
                <w:webHidden/>
                <w:color w:val="244061" w:themeColor="accent1" w:themeShade="80"/>
              </w:rPr>
              <w:fldChar w:fldCharType="end"/>
            </w:r>
          </w:hyperlink>
        </w:p>
        <w:p w14:paraId="1F0EED8D" w14:textId="77777777" w:rsidR="00744D7C" w:rsidRPr="00744D7C" w:rsidRDefault="008069B6">
          <w:pPr>
            <w:pStyle w:val="TOC3"/>
            <w:tabs>
              <w:tab w:val="right" w:leader="dot" w:pos="9170"/>
            </w:tabs>
            <w:rPr>
              <w:rFonts w:asciiTheme="minorHAnsi" w:eastAsiaTheme="minorEastAsia" w:hAnsiTheme="minorHAnsi" w:cstheme="minorBidi"/>
              <w:smallCaps w:val="0"/>
              <w:noProof/>
              <w:color w:val="244061" w:themeColor="accent1" w:themeShade="80"/>
              <w:sz w:val="22"/>
              <w:szCs w:val="22"/>
              <w:lang w:val="en-US" w:eastAsia="en-US"/>
            </w:rPr>
          </w:pPr>
          <w:hyperlink w:anchor="_Toc193268783" w:history="1">
            <w:r w:rsidR="00744D7C" w:rsidRPr="00744D7C">
              <w:rPr>
                <w:rStyle w:val="Hyperlink"/>
                <w:noProof/>
                <w:color w:val="244061" w:themeColor="accent1" w:themeShade="80"/>
                <w:lang w:val="en-GB"/>
              </w:rPr>
              <w:t>Legal Bases (non-exhaustive list)</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_Toc193268783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18</w:t>
            </w:r>
            <w:r w:rsidR="00744D7C" w:rsidRPr="00744D7C">
              <w:rPr>
                <w:noProof/>
                <w:webHidden/>
                <w:color w:val="244061" w:themeColor="accent1" w:themeShade="80"/>
              </w:rPr>
              <w:fldChar w:fldCharType="end"/>
            </w:r>
          </w:hyperlink>
        </w:p>
        <w:p w14:paraId="1ABC0FCB" w14:textId="77777777" w:rsidR="00744D7C" w:rsidRPr="00744D7C" w:rsidRDefault="008069B6">
          <w:pPr>
            <w:pStyle w:val="TOC3"/>
            <w:tabs>
              <w:tab w:val="right" w:leader="dot" w:pos="9170"/>
            </w:tabs>
            <w:rPr>
              <w:rFonts w:asciiTheme="minorHAnsi" w:eastAsiaTheme="minorEastAsia" w:hAnsiTheme="minorHAnsi" w:cstheme="minorBidi"/>
              <w:smallCaps w:val="0"/>
              <w:noProof/>
              <w:color w:val="244061" w:themeColor="accent1" w:themeShade="80"/>
              <w:sz w:val="22"/>
              <w:szCs w:val="22"/>
              <w:lang w:val="en-US" w:eastAsia="en-US"/>
            </w:rPr>
          </w:pPr>
          <w:hyperlink w:anchor="_Toc193268784" w:history="1">
            <w:r w:rsidR="00744D7C" w:rsidRPr="00744D7C">
              <w:rPr>
                <w:rStyle w:val="Hyperlink"/>
                <w:noProof/>
                <w:color w:val="244061" w:themeColor="accent1" w:themeShade="80"/>
                <w:lang w:val="en-GB"/>
              </w:rPr>
              <w:t>Annexes to the Invitation for submission</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_Toc193268784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18</w:t>
            </w:r>
            <w:r w:rsidR="00744D7C" w:rsidRPr="00744D7C">
              <w:rPr>
                <w:noProof/>
                <w:webHidden/>
                <w:color w:val="244061" w:themeColor="accent1" w:themeShade="80"/>
              </w:rPr>
              <w:fldChar w:fldCharType="end"/>
            </w:r>
          </w:hyperlink>
        </w:p>
        <w:p w14:paraId="3BB6A2DB" w14:textId="77777777" w:rsidR="00744D7C" w:rsidRDefault="008069B6">
          <w:pPr>
            <w:pStyle w:val="TOC3"/>
            <w:tabs>
              <w:tab w:val="right" w:leader="dot" w:pos="9170"/>
            </w:tabs>
            <w:rPr>
              <w:rFonts w:asciiTheme="minorHAnsi" w:eastAsiaTheme="minorEastAsia" w:hAnsiTheme="minorHAnsi" w:cstheme="minorBidi"/>
              <w:smallCaps w:val="0"/>
              <w:noProof/>
              <w:sz w:val="22"/>
              <w:szCs w:val="22"/>
              <w:lang w:val="en-US" w:eastAsia="en-US"/>
            </w:rPr>
          </w:pPr>
          <w:hyperlink w:anchor="_Toc193268785" w:history="1">
            <w:r w:rsidR="00744D7C" w:rsidRPr="00744D7C">
              <w:rPr>
                <w:rStyle w:val="Hyperlink"/>
                <w:noProof/>
                <w:color w:val="244061" w:themeColor="accent1" w:themeShade="80"/>
                <w:lang w:val="en-GB"/>
              </w:rPr>
              <w:t>Relevant documents to be considered when preparing the application form:</w:t>
            </w:r>
            <w:r w:rsidR="00744D7C" w:rsidRPr="00744D7C">
              <w:rPr>
                <w:noProof/>
                <w:webHidden/>
                <w:color w:val="244061" w:themeColor="accent1" w:themeShade="80"/>
              </w:rPr>
              <w:tab/>
            </w:r>
            <w:r w:rsidR="00744D7C" w:rsidRPr="00744D7C">
              <w:rPr>
                <w:noProof/>
                <w:webHidden/>
                <w:color w:val="244061" w:themeColor="accent1" w:themeShade="80"/>
              </w:rPr>
              <w:fldChar w:fldCharType="begin"/>
            </w:r>
            <w:r w:rsidR="00744D7C" w:rsidRPr="00744D7C">
              <w:rPr>
                <w:noProof/>
                <w:webHidden/>
                <w:color w:val="244061" w:themeColor="accent1" w:themeShade="80"/>
              </w:rPr>
              <w:instrText xml:space="preserve"> PAGEREF _Toc193268785 \h </w:instrText>
            </w:r>
            <w:r w:rsidR="00744D7C" w:rsidRPr="00744D7C">
              <w:rPr>
                <w:noProof/>
                <w:webHidden/>
                <w:color w:val="244061" w:themeColor="accent1" w:themeShade="80"/>
              </w:rPr>
            </w:r>
            <w:r w:rsidR="00744D7C" w:rsidRPr="00744D7C">
              <w:rPr>
                <w:noProof/>
                <w:webHidden/>
                <w:color w:val="244061" w:themeColor="accent1" w:themeShade="80"/>
              </w:rPr>
              <w:fldChar w:fldCharType="separate"/>
            </w:r>
            <w:r w:rsidR="00744D7C" w:rsidRPr="00744D7C">
              <w:rPr>
                <w:noProof/>
                <w:webHidden/>
                <w:color w:val="244061" w:themeColor="accent1" w:themeShade="80"/>
              </w:rPr>
              <w:t>19</w:t>
            </w:r>
            <w:r w:rsidR="00744D7C" w:rsidRPr="00744D7C">
              <w:rPr>
                <w:noProof/>
                <w:webHidden/>
                <w:color w:val="244061" w:themeColor="accent1" w:themeShade="80"/>
              </w:rPr>
              <w:fldChar w:fldCharType="end"/>
            </w:r>
          </w:hyperlink>
        </w:p>
        <w:p w14:paraId="3913811B" w14:textId="03828424" w:rsidR="00BC7052" w:rsidRPr="002246ED" w:rsidRDefault="00BC7052" w:rsidP="000020C3">
          <w:pPr>
            <w:tabs>
              <w:tab w:val="left" w:pos="270"/>
            </w:tabs>
            <w:spacing w:before="120" w:after="120" w:line="24" w:lineRule="atLeast"/>
            <w:rPr>
              <w:rFonts w:ascii="Trebuchet MS" w:hAnsi="Trebuchet MS" w:cstheme="minorHAnsi"/>
              <w:color w:val="244061" w:themeColor="accent1" w:themeShade="80"/>
              <w:lang w:val="en-GB"/>
            </w:rPr>
          </w:pPr>
          <w:r w:rsidRPr="002246ED">
            <w:rPr>
              <w:rFonts w:ascii="Trebuchet MS" w:hAnsi="Trebuchet MS" w:cstheme="minorHAnsi"/>
              <w:b/>
              <w:bCs/>
              <w:color w:val="244061" w:themeColor="accent1" w:themeShade="80"/>
              <w:lang w:val="en-GB"/>
            </w:rPr>
            <w:fldChar w:fldCharType="end"/>
          </w:r>
        </w:p>
      </w:sdtContent>
    </w:sdt>
    <w:p w14:paraId="7DC77985" w14:textId="77777777" w:rsidR="006749C2" w:rsidRPr="005819A9" w:rsidRDefault="006749C2"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688DD4C1" w14:textId="77777777" w:rsidR="006749C2" w:rsidRPr="005819A9" w:rsidRDefault="006749C2"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5581D6B4" w14:textId="77777777" w:rsidR="00515A2D" w:rsidRPr="005819A9" w:rsidRDefault="00515A2D"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62777E64" w14:textId="77777777" w:rsidR="00BC7052" w:rsidRPr="005819A9" w:rsidRDefault="00BC7052"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6C31E1F0" w14:textId="77777777" w:rsidR="00BC7052" w:rsidRPr="005819A9" w:rsidRDefault="00BC7052"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2A4AAAAB" w14:textId="77777777" w:rsidR="00DD3453" w:rsidRDefault="00DD3453"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2ED82B1B" w14:textId="77777777" w:rsidR="00161B30" w:rsidRPr="005819A9" w:rsidRDefault="00161B30"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2DC0DB77" w14:textId="77777777" w:rsidR="00FA5FE5" w:rsidRPr="005819A9" w:rsidRDefault="00FA5FE5"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5AB02198" w14:textId="77777777" w:rsidR="00FA5FE5" w:rsidRPr="005819A9" w:rsidRDefault="00FA5FE5"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3205BB5B" w14:textId="77777777" w:rsidR="00FA5FE5" w:rsidRPr="005819A9" w:rsidRDefault="00FA5FE5"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20F1648F" w14:textId="77777777" w:rsidR="00FA5FE5" w:rsidRPr="005819A9" w:rsidRDefault="00FA5FE5"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4866A7A8" w14:textId="77777777" w:rsidR="00234754" w:rsidRPr="005819A9" w:rsidRDefault="00234754" w:rsidP="000020C3">
      <w:pPr>
        <w:tabs>
          <w:tab w:val="left" w:pos="270"/>
        </w:tabs>
        <w:spacing w:before="120" w:after="120" w:line="24" w:lineRule="atLeast"/>
        <w:jc w:val="left"/>
        <w:rPr>
          <w:rFonts w:ascii="Trebuchet MS" w:hAnsi="Trebuchet MS" w:cstheme="minorHAnsi"/>
          <w:b/>
          <w:bCs/>
          <w:color w:val="244061" w:themeColor="accent1" w:themeShade="80"/>
          <w:lang w:val="en-GB"/>
        </w:rPr>
      </w:pPr>
    </w:p>
    <w:p w14:paraId="35D2892D" w14:textId="77777777" w:rsidR="000020C3" w:rsidRDefault="000020C3" w:rsidP="002246ED">
      <w:pPr>
        <w:pStyle w:val="Heading1"/>
        <w:numPr>
          <w:ilvl w:val="0"/>
          <w:numId w:val="0"/>
        </w:numPr>
        <w:tabs>
          <w:tab w:val="left" w:pos="270"/>
        </w:tabs>
        <w:spacing w:before="120" w:after="120" w:line="24" w:lineRule="atLeast"/>
        <w:jc w:val="center"/>
        <w:rPr>
          <w:rFonts w:cstheme="minorHAnsi"/>
          <w:color w:val="5F497A" w:themeColor="accent4" w:themeShade="BF"/>
          <w:sz w:val="32"/>
          <w:szCs w:val="32"/>
          <w:lang w:val="en-GB"/>
        </w:rPr>
      </w:pPr>
      <w:bookmarkStart w:id="1" w:name="_Toc89757566"/>
    </w:p>
    <w:p w14:paraId="75903DB6" w14:textId="77777777" w:rsidR="00AD2CEF" w:rsidRPr="00AD2CEF" w:rsidRDefault="00AD2CEF" w:rsidP="00AD2CEF">
      <w:pPr>
        <w:rPr>
          <w:lang w:val="en-GB"/>
        </w:rPr>
      </w:pPr>
    </w:p>
    <w:p w14:paraId="5C5ECCCA" w14:textId="0882916B" w:rsidR="006749C2" w:rsidRPr="005819A9" w:rsidRDefault="00C524C9" w:rsidP="000020C3">
      <w:pPr>
        <w:pStyle w:val="Heading1"/>
        <w:numPr>
          <w:ilvl w:val="0"/>
          <w:numId w:val="0"/>
        </w:numPr>
        <w:tabs>
          <w:tab w:val="left" w:pos="270"/>
        </w:tabs>
        <w:spacing w:before="120" w:after="120" w:line="24" w:lineRule="atLeast"/>
        <w:rPr>
          <w:rFonts w:cstheme="minorHAnsi"/>
          <w:color w:val="5F497A" w:themeColor="accent4" w:themeShade="BF"/>
          <w:sz w:val="32"/>
          <w:szCs w:val="32"/>
          <w:lang w:val="en-GB"/>
        </w:rPr>
      </w:pPr>
      <w:bookmarkStart w:id="2" w:name="_Toc193268764"/>
      <w:r w:rsidRPr="005819A9">
        <w:rPr>
          <w:rFonts w:cstheme="minorHAnsi"/>
          <w:color w:val="5F497A" w:themeColor="accent4" w:themeShade="BF"/>
          <w:sz w:val="32"/>
          <w:szCs w:val="32"/>
          <w:lang w:val="en-GB"/>
        </w:rPr>
        <w:t>GENERAL INFORMATION</w:t>
      </w:r>
      <w:bookmarkEnd w:id="1"/>
      <w:bookmarkEnd w:id="2"/>
    </w:p>
    <w:p w14:paraId="4ACF72F6" w14:textId="5F3797D7" w:rsidR="00163A6C" w:rsidRPr="005819A9" w:rsidRDefault="00163A6C"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The I</w:t>
      </w:r>
      <w:r w:rsidR="00234754" w:rsidRPr="005819A9">
        <w:rPr>
          <w:rFonts w:ascii="Trebuchet MS" w:hAnsi="Trebuchet MS" w:cstheme="minorHAnsi"/>
          <w:color w:val="244061" w:themeColor="accent1" w:themeShade="80"/>
          <w:lang w:val="en-GB"/>
        </w:rPr>
        <w:t>nterreg</w:t>
      </w:r>
      <w:r w:rsidRPr="005819A9">
        <w:rPr>
          <w:rFonts w:ascii="Trebuchet MS" w:hAnsi="Trebuchet MS" w:cstheme="minorHAnsi"/>
          <w:color w:val="244061" w:themeColor="accent1" w:themeShade="80"/>
          <w:lang w:val="en-GB"/>
        </w:rPr>
        <w:t xml:space="preserve"> VI-A Romania Bulgaria Programme is organized along 4 priorities, out of which Priority 4 - </w:t>
      </w:r>
      <w:r w:rsidRPr="005819A9">
        <w:rPr>
          <w:rFonts w:ascii="Trebuchet MS" w:hAnsi="Trebuchet MS" w:cstheme="minorHAnsi"/>
          <w:i/>
          <w:color w:val="244061" w:themeColor="accent1" w:themeShade="80"/>
          <w:lang w:val="en-GB"/>
        </w:rPr>
        <w:t>An integrated region (PO5)</w:t>
      </w:r>
      <w:r w:rsidRPr="005819A9">
        <w:rPr>
          <w:rFonts w:ascii="Trebuchet MS" w:hAnsi="Trebuchet MS" w:cstheme="minorHAnsi"/>
          <w:color w:val="244061" w:themeColor="accent1" w:themeShade="80"/>
          <w:lang w:val="en-GB"/>
        </w:rPr>
        <w:t xml:space="preserve"> is dedicated to finance Policy Objective 5 - </w:t>
      </w:r>
      <w:r w:rsidRPr="005819A9">
        <w:rPr>
          <w:rFonts w:ascii="Trebuchet MS" w:hAnsi="Trebuchet MS" w:cstheme="minorHAnsi"/>
          <w:i/>
          <w:color w:val="244061" w:themeColor="accent1" w:themeShade="80"/>
          <w:lang w:val="en-GB"/>
        </w:rPr>
        <w:t>A Europe closer to citizens</w:t>
      </w:r>
      <w:r w:rsidRPr="005819A9">
        <w:rPr>
          <w:rFonts w:ascii="Trebuchet MS" w:hAnsi="Trebuchet MS" w:cstheme="minorHAnsi"/>
          <w:color w:val="244061" w:themeColor="accent1" w:themeShade="80"/>
          <w:lang w:val="en-GB"/>
        </w:rPr>
        <w:t xml:space="preserve"> by (ii) Fostering the integrated and inclusive social, economic and environmental local development, culture</w:t>
      </w:r>
      <w:r w:rsidR="00962840" w:rsidRPr="005819A9">
        <w:rPr>
          <w:rFonts w:ascii="Trebuchet MS" w:hAnsi="Trebuchet MS" w:cstheme="minorHAnsi"/>
          <w:color w:val="244061" w:themeColor="accent1" w:themeShade="80"/>
          <w:lang w:val="en-GB"/>
        </w:rPr>
        <w:t>, natural heritage, sustainable tourism and security, in areas other than urban areas.</w:t>
      </w:r>
    </w:p>
    <w:p w14:paraId="2E2613B5" w14:textId="0A08969B" w:rsidR="004730D5" w:rsidRPr="005819A9" w:rsidRDefault="000020C3"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Policy Objective 5 </w:t>
      </w:r>
      <w:r w:rsidR="004730D5" w:rsidRPr="005819A9">
        <w:rPr>
          <w:rFonts w:ascii="Trebuchet MS" w:hAnsi="Trebuchet MS" w:cstheme="minorHAnsi"/>
          <w:i/>
          <w:color w:val="244061" w:themeColor="accent1" w:themeShade="80"/>
          <w:lang w:val="en-GB"/>
        </w:rPr>
        <w:t>“A Europe closer to citizens”</w:t>
      </w:r>
      <w:r w:rsidR="00962840" w:rsidRPr="005819A9">
        <w:rPr>
          <w:rFonts w:ascii="Trebuchet MS" w:hAnsi="Trebuchet MS" w:cstheme="minorHAnsi"/>
          <w:color w:val="244061" w:themeColor="accent1" w:themeShade="80"/>
          <w:lang w:val="en-GB"/>
        </w:rPr>
        <w:t xml:space="preserve"> </w:t>
      </w:r>
      <w:proofErr w:type="gramStart"/>
      <w:r w:rsidR="00E808F4" w:rsidRPr="005819A9">
        <w:rPr>
          <w:rFonts w:ascii="Trebuchet MS" w:hAnsi="Trebuchet MS" w:cstheme="minorHAnsi"/>
          <w:color w:val="244061" w:themeColor="accent1" w:themeShade="80"/>
          <w:lang w:val="en-GB"/>
        </w:rPr>
        <w:t>is implemented</w:t>
      </w:r>
      <w:proofErr w:type="gramEnd"/>
      <w:r w:rsidR="00962840" w:rsidRPr="005819A9">
        <w:rPr>
          <w:rFonts w:ascii="Trebuchet MS" w:hAnsi="Trebuchet MS" w:cstheme="minorHAnsi"/>
          <w:color w:val="244061" w:themeColor="accent1" w:themeShade="80"/>
          <w:lang w:val="en-GB"/>
        </w:rPr>
        <w:t xml:space="preserve"> through</w:t>
      </w:r>
      <w:r w:rsidR="004730D5" w:rsidRPr="005819A9">
        <w:rPr>
          <w:rFonts w:ascii="Trebuchet MS" w:hAnsi="Trebuchet MS" w:cstheme="minorHAnsi"/>
          <w:color w:val="244061" w:themeColor="accent1" w:themeShade="80"/>
          <w:lang w:val="en-GB"/>
        </w:rPr>
        <w:t xml:space="preserve"> the Strategy for Integrated Territorial Development of the Romania-Bulgaria cross-border area</w:t>
      </w:r>
      <w:r w:rsidR="00962840" w:rsidRPr="005819A9">
        <w:rPr>
          <w:rFonts w:ascii="Trebuchet MS" w:hAnsi="Trebuchet MS" w:cstheme="minorHAnsi"/>
          <w:color w:val="244061" w:themeColor="accent1" w:themeShade="80"/>
          <w:lang w:val="en-GB"/>
        </w:rPr>
        <w:t xml:space="preserve">, </w:t>
      </w:r>
      <w:r w:rsidR="00962840" w:rsidRPr="00C07F5D">
        <w:rPr>
          <w:rFonts w:ascii="Trebuchet MS" w:hAnsi="Trebuchet MS" w:cstheme="minorHAnsi"/>
          <w:color w:val="244061" w:themeColor="accent1" w:themeShade="80"/>
          <w:lang w:val="en-GB"/>
        </w:rPr>
        <w:t>backboned</w:t>
      </w:r>
      <w:r w:rsidR="00962840" w:rsidRPr="005819A9">
        <w:rPr>
          <w:rFonts w:ascii="Trebuchet MS" w:hAnsi="Trebuchet MS" w:cstheme="minorHAnsi"/>
          <w:color w:val="244061" w:themeColor="accent1" w:themeShade="80"/>
          <w:lang w:val="en-GB"/>
        </w:rPr>
        <w:t xml:space="preserve"> by EuroVelo</w:t>
      </w:r>
      <w:r w:rsidR="00F935B3" w:rsidRPr="005819A9">
        <w:rPr>
          <w:rFonts w:ascii="Trebuchet MS" w:hAnsi="Trebuchet MS" w:cstheme="minorHAnsi"/>
          <w:color w:val="244061" w:themeColor="accent1" w:themeShade="80"/>
          <w:lang w:val="en-GB"/>
        </w:rPr>
        <w:t>6</w:t>
      </w:r>
      <w:r w:rsidR="00F935B3">
        <w:rPr>
          <w:rFonts w:ascii="Trebuchet MS" w:hAnsi="Trebuchet MS" w:cstheme="minorHAnsi"/>
          <w:color w:val="244061" w:themeColor="accent1" w:themeShade="80"/>
          <w:lang w:val="en-GB"/>
        </w:rPr>
        <w:t xml:space="preserve"> </w:t>
      </w:r>
      <w:r w:rsidR="00962840" w:rsidRPr="005819A9">
        <w:rPr>
          <w:rFonts w:ascii="Trebuchet MS" w:hAnsi="Trebuchet MS" w:cstheme="minorHAnsi"/>
          <w:color w:val="244061" w:themeColor="accent1" w:themeShade="80"/>
          <w:lang w:val="en-GB"/>
        </w:rPr>
        <w:t>Route</w:t>
      </w:r>
      <w:r w:rsidR="004730D5" w:rsidRPr="005819A9">
        <w:rPr>
          <w:rFonts w:ascii="Trebuchet MS" w:hAnsi="Trebuchet MS" w:cstheme="minorHAnsi"/>
          <w:color w:val="244061" w:themeColor="accent1" w:themeShade="80"/>
          <w:lang w:val="en-GB"/>
        </w:rPr>
        <w:t>.</w:t>
      </w:r>
    </w:p>
    <w:p w14:paraId="4E0571D8" w14:textId="55E87137" w:rsidR="00221936" w:rsidRPr="005819A9" w:rsidRDefault="005B3AC6"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The </w:t>
      </w:r>
      <w:r w:rsidR="00962840" w:rsidRPr="005819A9">
        <w:rPr>
          <w:rFonts w:ascii="Trebuchet MS" w:hAnsi="Trebuchet MS" w:cstheme="minorHAnsi"/>
          <w:color w:val="244061" w:themeColor="accent1" w:themeShade="80"/>
          <w:lang w:val="en-GB"/>
        </w:rPr>
        <w:t>I</w:t>
      </w:r>
      <w:r w:rsidR="00163A6C" w:rsidRPr="005819A9">
        <w:rPr>
          <w:rFonts w:ascii="Trebuchet MS" w:hAnsi="Trebuchet MS" w:cstheme="minorHAnsi"/>
          <w:color w:val="244061" w:themeColor="accent1" w:themeShade="80"/>
          <w:lang w:val="en-GB"/>
        </w:rPr>
        <w:t xml:space="preserve">ntegrated </w:t>
      </w:r>
      <w:r w:rsidR="00962840" w:rsidRPr="005819A9">
        <w:rPr>
          <w:rFonts w:ascii="Trebuchet MS" w:hAnsi="Trebuchet MS" w:cstheme="minorHAnsi"/>
          <w:color w:val="244061" w:themeColor="accent1" w:themeShade="80"/>
          <w:lang w:val="en-GB"/>
        </w:rPr>
        <w:t>T</w:t>
      </w:r>
      <w:r w:rsidR="00163A6C" w:rsidRPr="005819A9">
        <w:rPr>
          <w:rFonts w:ascii="Trebuchet MS" w:hAnsi="Trebuchet MS" w:cstheme="minorHAnsi"/>
          <w:color w:val="244061" w:themeColor="accent1" w:themeShade="80"/>
          <w:lang w:val="en-GB"/>
        </w:rPr>
        <w:t xml:space="preserve">erritorial </w:t>
      </w:r>
      <w:r w:rsidR="00962840" w:rsidRPr="005819A9">
        <w:rPr>
          <w:rFonts w:ascii="Trebuchet MS" w:hAnsi="Trebuchet MS" w:cstheme="minorHAnsi"/>
          <w:color w:val="244061" w:themeColor="accent1" w:themeShade="80"/>
          <w:lang w:val="en-GB"/>
        </w:rPr>
        <w:t>S</w:t>
      </w:r>
      <w:r w:rsidR="00163A6C" w:rsidRPr="005819A9">
        <w:rPr>
          <w:rFonts w:ascii="Trebuchet MS" w:hAnsi="Trebuchet MS" w:cstheme="minorHAnsi"/>
          <w:color w:val="244061" w:themeColor="accent1" w:themeShade="80"/>
          <w:lang w:val="en-GB"/>
        </w:rPr>
        <w:t xml:space="preserve">trategy </w:t>
      </w:r>
      <w:proofErr w:type="gramStart"/>
      <w:r w:rsidRPr="005819A9">
        <w:rPr>
          <w:rFonts w:ascii="Trebuchet MS" w:hAnsi="Trebuchet MS" w:cstheme="minorHAnsi"/>
          <w:color w:val="244061" w:themeColor="accent1" w:themeShade="80"/>
          <w:lang w:val="en-GB"/>
        </w:rPr>
        <w:t>is</w:t>
      </w:r>
      <w:r w:rsidR="00163A6C" w:rsidRPr="005819A9">
        <w:rPr>
          <w:rFonts w:ascii="Trebuchet MS" w:hAnsi="Trebuchet MS" w:cstheme="minorHAnsi"/>
          <w:color w:val="244061" w:themeColor="accent1" w:themeShade="80"/>
          <w:lang w:val="en-GB"/>
        </w:rPr>
        <w:t xml:space="preserve"> developed, owned and implemented by the relevant stakeholders from the covered territory, as mentioned by article 29 paragraph 2 of Regulation (EU) 2021/1060</w:t>
      </w:r>
      <w:proofErr w:type="gramEnd"/>
      <w:r w:rsidR="00163A6C" w:rsidRPr="005819A9">
        <w:rPr>
          <w:rFonts w:ascii="Trebuchet MS" w:hAnsi="Trebuchet MS" w:cstheme="minorHAnsi"/>
          <w:color w:val="244061" w:themeColor="accent1" w:themeShade="80"/>
          <w:lang w:val="en-GB"/>
        </w:rPr>
        <w:t>.</w:t>
      </w:r>
      <w:r w:rsidR="00962840" w:rsidRPr="005819A9">
        <w:rPr>
          <w:rFonts w:ascii="Trebuchet MS" w:hAnsi="Trebuchet MS" w:cstheme="minorHAnsi"/>
          <w:color w:val="244061" w:themeColor="accent1" w:themeShade="80"/>
          <w:lang w:val="en-GB"/>
        </w:rPr>
        <w:t xml:space="preserve"> In this regard, </w:t>
      </w:r>
      <w:r w:rsidR="000020C3" w:rsidRPr="005819A9">
        <w:rPr>
          <w:rFonts w:ascii="Trebuchet MS" w:hAnsi="Trebuchet MS" w:cstheme="minorHAnsi"/>
          <w:color w:val="244061" w:themeColor="accent1" w:themeShade="80"/>
          <w:lang w:val="en-GB"/>
        </w:rPr>
        <w:t xml:space="preserve">a Strategy Board was set-up. </w:t>
      </w:r>
      <w:r w:rsidR="00221936" w:rsidRPr="005819A9">
        <w:rPr>
          <w:rFonts w:ascii="Trebuchet MS" w:hAnsi="Trebuchet MS" w:cstheme="minorHAnsi"/>
          <w:color w:val="244061" w:themeColor="accent1" w:themeShade="80"/>
          <w:lang w:val="en-GB"/>
        </w:rPr>
        <w:t xml:space="preserve">The Strategy Board is a partnership structure comprising Romanian and Bulgarian relevant stakeholders from the cross-border region, created with the purpose to elaborate an integrated territorial strategy of the area. The members of the Strategy Board </w:t>
      </w:r>
      <w:proofErr w:type="gramStart"/>
      <w:r w:rsidR="00221936" w:rsidRPr="005819A9">
        <w:rPr>
          <w:rFonts w:ascii="Trebuchet MS" w:hAnsi="Trebuchet MS" w:cstheme="minorHAnsi"/>
          <w:color w:val="244061" w:themeColor="accent1" w:themeShade="80"/>
          <w:lang w:val="en-GB"/>
        </w:rPr>
        <w:t>were designated</w:t>
      </w:r>
      <w:proofErr w:type="gramEnd"/>
      <w:r w:rsidR="00221936" w:rsidRPr="005819A9">
        <w:rPr>
          <w:rFonts w:ascii="Trebuchet MS" w:hAnsi="Trebuchet MS" w:cstheme="minorHAnsi"/>
          <w:color w:val="244061" w:themeColor="accent1" w:themeShade="80"/>
          <w:lang w:val="en-GB"/>
        </w:rPr>
        <w:t xml:space="preserve"> through transparent procedures by the Romania and Bulgaria from a national, regional and local level, covering public institutions, local and regional authorities, NGO’s etc. </w:t>
      </w:r>
      <w:proofErr w:type="gramStart"/>
      <w:r w:rsidR="00221936" w:rsidRPr="005819A9">
        <w:rPr>
          <w:rFonts w:ascii="Trebuchet MS" w:hAnsi="Trebuchet MS" w:cstheme="minorHAnsi"/>
          <w:color w:val="244061" w:themeColor="accent1" w:themeShade="80"/>
          <w:lang w:val="en-GB"/>
        </w:rPr>
        <w:t>At the moment</w:t>
      </w:r>
      <w:proofErr w:type="gramEnd"/>
      <w:r w:rsidR="00221936" w:rsidRPr="005819A9">
        <w:rPr>
          <w:rFonts w:ascii="Trebuchet MS" w:hAnsi="Trebuchet MS" w:cstheme="minorHAnsi"/>
          <w:color w:val="244061" w:themeColor="accent1" w:themeShade="80"/>
          <w:lang w:val="en-GB"/>
        </w:rPr>
        <w:t xml:space="preserve">, the SB includes </w:t>
      </w:r>
      <w:r w:rsidR="009146C3" w:rsidRPr="005819A9">
        <w:rPr>
          <w:rFonts w:ascii="Trebuchet MS" w:hAnsi="Trebuchet MS" w:cstheme="minorHAnsi"/>
          <w:color w:val="244061" w:themeColor="accent1" w:themeShade="80"/>
          <w:lang w:val="en-GB"/>
        </w:rPr>
        <w:t>2</w:t>
      </w:r>
      <w:r w:rsidR="009146C3">
        <w:rPr>
          <w:rFonts w:ascii="Trebuchet MS" w:hAnsi="Trebuchet MS" w:cstheme="minorHAnsi"/>
          <w:color w:val="244061" w:themeColor="accent1" w:themeShade="80"/>
          <w:lang w:val="en-GB"/>
        </w:rPr>
        <w:t>8</w:t>
      </w:r>
      <w:r w:rsidR="009146C3" w:rsidRPr="005819A9">
        <w:rPr>
          <w:rFonts w:ascii="Trebuchet MS" w:hAnsi="Trebuchet MS" w:cstheme="minorHAnsi"/>
          <w:color w:val="244061" w:themeColor="accent1" w:themeShade="80"/>
          <w:lang w:val="en-GB"/>
        </w:rPr>
        <w:t xml:space="preserve"> </w:t>
      </w:r>
      <w:r w:rsidR="00221936" w:rsidRPr="005819A9">
        <w:rPr>
          <w:rFonts w:ascii="Trebuchet MS" w:hAnsi="Trebuchet MS" w:cstheme="minorHAnsi"/>
          <w:color w:val="244061" w:themeColor="accent1" w:themeShade="80"/>
          <w:lang w:val="en-GB"/>
        </w:rPr>
        <w:t>members from both countries (</w:t>
      </w:r>
      <w:r w:rsidR="009146C3" w:rsidRPr="005819A9">
        <w:rPr>
          <w:rFonts w:ascii="Trebuchet MS" w:hAnsi="Trebuchet MS" w:cstheme="minorHAnsi"/>
          <w:color w:val="244061" w:themeColor="accent1" w:themeShade="80"/>
          <w:lang w:val="en-GB"/>
        </w:rPr>
        <w:t>1</w:t>
      </w:r>
      <w:r w:rsidR="009146C3">
        <w:rPr>
          <w:rFonts w:ascii="Trebuchet MS" w:hAnsi="Trebuchet MS" w:cstheme="minorHAnsi"/>
          <w:color w:val="244061" w:themeColor="accent1" w:themeShade="80"/>
          <w:lang w:val="en-GB"/>
        </w:rPr>
        <w:t>4</w:t>
      </w:r>
      <w:r w:rsidR="009146C3" w:rsidRPr="005819A9">
        <w:rPr>
          <w:rFonts w:ascii="Trebuchet MS" w:hAnsi="Trebuchet MS" w:cstheme="minorHAnsi"/>
          <w:color w:val="244061" w:themeColor="accent1" w:themeShade="80"/>
          <w:lang w:val="en-GB"/>
        </w:rPr>
        <w:t xml:space="preserve"> </w:t>
      </w:r>
      <w:r w:rsidR="00221936" w:rsidRPr="005819A9">
        <w:rPr>
          <w:rFonts w:ascii="Trebuchet MS" w:hAnsi="Trebuchet MS" w:cstheme="minorHAnsi"/>
          <w:color w:val="244061" w:themeColor="accent1" w:themeShade="80"/>
          <w:lang w:val="en-GB"/>
        </w:rPr>
        <w:t>bodies from each side of the border)</w:t>
      </w:r>
      <w:r w:rsidR="009146C3">
        <w:rPr>
          <w:rFonts w:ascii="Trebuchet MS" w:hAnsi="Trebuchet MS" w:cstheme="minorHAnsi"/>
          <w:color w:val="244061" w:themeColor="accent1" w:themeShade="80"/>
          <w:lang w:val="en-GB"/>
        </w:rPr>
        <w:t xml:space="preserve"> and 2 non-voting members</w:t>
      </w:r>
      <w:r w:rsidR="00221936" w:rsidRPr="005819A9">
        <w:rPr>
          <w:rFonts w:ascii="Trebuchet MS" w:hAnsi="Trebuchet MS" w:cstheme="minorHAnsi"/>
          <w:color w:val="244061" w:themeColor="accent1" w:themeShade="80"/>
          <w:lang w:val="en-GB"/>
        </w:rPr>
        <w:t>.</w:t>
      </w:r>
    </w:p>
    <w:p w14:paraId="48CA7F60" w14:textId="77777777" w:rsidR="00221936" w:rsidRPr="005819A9" w:rsidRDefault="00221936"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The main tasks of the SB are:</w:t>
      </w:r>
    </w:p>
    <w:p w14:paraId="68FD46E6" w14:textId="3C50FFF8" w:rsidR="00221936" w:rsidRPr="005819A9" w:rsidRDefault="00221936" w:rsidP="00D67813">
      <w:pPr>
        <w:pStyle w:val="ListParagraph"/>
        <w:numPr>
          <w:ilvl w:val="0"/>
          <w:numId w:val="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to develop the integrated territorial strategy of the area, including the list of operations to be supported by Interreg VI-A Romania-Bulgaria Programme and submit it to the Managing Authority within 18 months from the approval of Interreg VI-A Romania-Bulgaria Programme by European Commission </w:t>
      </w:r>
    </w:p>
    <w:p w14:paraId="5795C65C" w14:textId="4D75BF96" w:rsidR="00221936" w:rsidRPr="005819A9" w:rsidRDefault="00221936" w:rsidP="00D67813">
      <w:pPr>
        <w:pStyle w:val="ListParagraph"/>
        <w:numPr>
          <w:ilvl w:val="0"/>
          <w:numId w:val="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to accompany the appraisal of the strategy by the Monitoring Committee </w:t>
      </w:r>
    </w:p>
    <w:p w14:paraId="6341B9B6" w14:textId="3943B0BD" w:rsidR="00221936" w:rsidRPr="005819A9" w:rsidRDefault="00221936" w:rsidP="00D67813">
      <w:pPr>
        <w:pStyle w:val="ListParagraph"/>
        <w:numPr>
          <w:ilvl w:val="0"/>
          <w:numId w:val="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to ensure the implementation and monitoring of the strategy</w:t>
      </w:r>
    </w:p>
    <w:p w14:paraId="74E014EE" w14:textId="3462BB86" w:rsidR="007A0909" w:rsidRPr="005819A9" w:rsidRDefault="00385793" w:rsidP="000020C3">
      <w:pPr>
        <w:tabs>
          <w:tab w:val="left" w:pos="270"/>
        </w:tabs>
        <w:spacing w:before="120" w:after="120" w:line="24" w:lineRule="atLeast"/>
        <w:rPr>
          <w:rFonts w:ascii="Trebuchet MS" w:hAnsi="Trebuchet MS" w:cstheme="minorHAnsi"/>
          <w:color w:val="244061" w:themeColor="accent1" w:themeShade="80"/>
          <w:lang w:val="en-GB"/>
        </w:rPr>
      </w:pPr>
      <w:proofErr w:type="gramStart"/>
      <w:r w:rsidRPr="00CA66A5">
        <w:rPr>
          <w:rFonts w:ascii="Trebuchet MS" w:hAnsi="Trebuchet MS" w:cstheme="minorHAnsi"/>
          <w:color w:val="244061" w:themeColor="accent1" w:themeShade="80"/>
          <w:lang w:val="en-GB"/>
        </w:rPr>
        <w:t xml:space="preserve">The work of the Strategy Board should be supported by a </w:t>
      </w:r>
      <w:r w:rsidR="00962840" w:rsidRPr="00CA66A5">
        <w:rPr>
          <w:rFonts w:ascii="Trebuchet MS" w:hAnsi="Trebuchet MS" w:cstheme="minorHAnsi"/>
          <w:b/>
          <w:color w:val="244061" w:themeColor="accent1" w:themeShade="80"/>
          <w:lang w:val="en-GB"/>
        </w:rPr>
        <w:t>P</w:t>
      </w:r>
      <w:r w:rsidRPr="00CA66A5">
        <w:rPr>
          <w:rFonts w:ascii="Trebuchet MS" w:hAnsi="Trebuchet MS" w:cstheme="minorHAnsi"/>
          <w:b/>
          <w:color w:val="244061" w:themeColor="accent1" w:themeShade="80"/>
          <w:lang w:val="en-GB"/>
        </w:rPr>
        <w:t xml:space="preserve">ermanent </w:t>
      </w:r>
      <w:r w:rsidR="00962840" w:rsidRPr="00CA66A5">
        <w:rPr>
          <w:rFonts w:ascii="Trebuchet MS" w:hAnsi="Trebuchet MS" w:cstheme="minorHAnsi"/>
          <w:b/>
          <w:color w:val="244061" w:themeColor="accent1" w:themeShade="80"/>
          <w:lang w:val="en-GB"/>
        </w:rPr>
        <w:t>S</w:t>
      </w:r>
      <w:r w:rsidRPr="00CA66A5">
        <w:rPr>
          <w:rFonts w:ascii="Trebuchet MS" w:hAnsi="Trebuchet MS" w:cstheme="minorHAnsi"/>
          <w:b/>
          <w:color w:val="244061" w:themeColor="accent1" w:themeShade="80"/>
          <w:lang w:val="en-GB"/>
        </w:rPr>
        <w:t>ecretariat</w:t>
      </w:r>
      <w:r w:rsidRPr="00CA66A5">
        <w:rPr>
          <w:rFonts w:ascii="Trebuchet MS" w:hAnsi="Trebuchet MS" w:cstheme="minorHAnsi"/>
          <w:color w:val="244061" w:themeColor="accent1" w:themeShade="80"/>
          <w:lang w:val="en-GB"/>
        </w:rPr>
        <w:t>, whose tasks will be to offer technical support to</w:t>
      </w:r>
      <w:proofErr w:type="gramEnd"/>
      <w:r w:rsidRPr="00CA66A5">
        <w:rPr>
          <w:rFonts w:ascii="Trebuchet MS" w:hAnsi="Trebuchet MS" w:cstheme="minorHAnsi"/>
          <w:color w:val="244061" w:themeColor="accent1" w:themeShade="80"/>
          <w:lang w:val="en-GB"/>
        </w:rPr>
        <w:t xml:space="preserve"> the Strategy Board.</w:t>
      </w:r>
      <w:r w:rsidRPr="00CA66A5">
        <w:rPr>
          <w:rFonts w:ascii="Trebuchet MS" w:hAnsi="Trebuchet MS"/>
          <w:color w:val="244061" w:themeColor="accent1" w:themeShade="80"/>
          <w:lang w:val="en-GB"/>
        </w:rPr>
        <w:t xml:space="preserve"> </w:t>
      </w:r>
    </w:p>
    <w:p w14:paraId="3AF75BE2" w14:textId="4AC0C17F" w:rsidR="00234754" w:rsidRDefault="004730D5"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This contract provides support for the implementation, monitoring and evaluation of the </w:t>
      </w:r>
      <w:proofErr w:type="gramStart"/>
      <w:r w:rsidRPr="005819A9">
        <w:rPr>
          <w:rFonts w:ascii="Trebuchet MS" w:hAnsi="Trebuchet MS" w:cstheme="minorHAnsi"/>
          <w:color w:val="244061" w:themeColor="accent1" w:themeShade="80"/>
          <w:lang w:val="en-GB"/>
        </w:rPr>
        <w:t>above mentioned</w:t>
      </w:r>
      <w:proofErr w:type="gramEnd"/>
      <w:r w:rsidRPr="005819A9">
        <w:rPr>
          <w:rFonts w:ascii="Trebuchet MS" w:hAnsi="Trebuchet MS" w:cstheme="minorHAnsi"/>
          <w:color w:val="244061" w:themeColor="accent1" w:themeShade="80"/>
          <w:lang w:val="en-GB"/>
        </w:rPr>
        <w:t xml:space="preserve"> strategy.</w:t>
      </w:r>
      <w:r w:rsidR="00AD2CBA" w:rsidRPr="005819A9">
        <w:rPr>
          <w:rFonts w:ascii="Trebuchet MS" w:hAnsi="Trebuchet MS"/>
          <w:color w:val="244061" w:themeColor="accent1" w:themeShade="80"/>
          <w:lang w:val="en-GB"/>
        </w:rPr>
        <w:t xml:space="preserve"> </w:t>
      </w:r>
      <w:r w:rsidR="00AD2CBA" w:rsidRPr="005819A9">
        <w:rPr>
          <w:rFonts w:ascii="Trebuchet MS" w:hAnsi="Trebuchet MS" w:cstheme="minorHAnsi"/>
          <w:color w:val="244061" w:themeColor="accent1" w:themeShade="80"/>
          <w:lang w:val="en-GB"/>
        </w:rPr>
        <w:t xml:space="preserve">The invitation is open </w:t>
      </w:r>
      <w:r w:rsidR="000020C3" w:rsidRPr="005819A9">
        <w:rPr>
          <w:rFonts w:ascii="Trebuchet MS" w:hAnsi="Trebuchet MS" w:cstheme="minorHAnsi"/>
          <w:color w:val="244061" w:themeColor="accent1" w:themeShade="80"/>
          <w:lang w:val="en-GB"/>
        </w:rPr>
        <w:t>exclusively for t</w:t>
      </w:r>
      <w:r w:rsidR="00AD2CBA" w:rsidRPr="005819A9">
        <w:rPr>
          <w:rFonts w:ascii="Trebuchet MS" w:hAnsi="Trebuchet MS" w:cstheme="minorHAnsi"/>
          <w:color w:val="244061" w:themeColor="accent1" w:themeShade="80"/>
          <w:lang w:val="en-GB"/>
        </w:rPr>
        <w:t xml:space="preserve">he </w:t>
      </w:r>
      <w:r w:rsidR="00AD2CBA" w:rsidRPr="005819A9">
        <w:rPr>
          <w:rFonts w:ascii="Trebuchet MS" w:hAnsi="Trebuchet MS" w:cstheme="minorHAnsi"/>
          <w:i/>
          <w:color w:val="244061" w:themeColor="accent1" w:themeShade="80"/>
          <w:lang w:val="en-GB"/>
        </w:rPr>
        <w:t>Governance Project</w:t>
      </w:r>
      <w:r w:rsidR="00AD2CBA" w:rsidRPr="005819A9">
        <w:rPr>
          <w:rFonts w:ascii="Trebuchet MS" w:hAnsi="Trebuchet MS" w:cstheme="minorHAnsi"/>
          <w:color w:val="244061" w:themeColor="accent1" w:themeShade="80"/>
          <w:lang w:val="en-GB"/>
        </w:rPr>
        <w:t>.</w:t>
      </w:r>
      <w:bookmarkStart w:id="3" w:name="_Toc171789675"/>
      <w:bookmarkStart w:id="4" w:name="_Toc257211419"/>
      <w:bookmarkStart w:id="5" w:name="_Toc259550676"/>
      <w:bookmarkStart w:id="6" w:name="_Toc287451572"/>
      <w:bookmarkStart w:id="7" w:name="_Toc289160613"/>
      <w:bookmarkStart w:id="8" w:name="_Toc342389228"/>
      <w:bookmarkStart w:id="9" w:name="_Toc529187932"/>
      <w:bookmarkStart w:id="10" w:name="_Toc89757568"/>
    </w:p>
    <w:p w14:paraId="5FCBF95B" w14:textId="77777777" w:rsidR="005D03AA" w:rsidRPr="005D03AA" w:rsidRDefault="005D03AA" w:rsidP="000020C3">
      <w:pPr>
        <w:tabs>
          <w:tab w:val="left" w:pos="270"/>
        </w:tabs>
        <w:spacing w:before="120" w:after="120" w:line="24" w:lineRule="atLeast"/>
        <w:rPr>
          <w:rFonts w:ascii="Trebuchet MS" w:hAnsi="Trebuchet MS" w:cstheme="minorHAnsi"/>
          <w:color w:val="244061" w:themeColor="accent1" w:themeShade="80"/>
          <w:lang w:val="en-GB"/>
        </w:rPr>
      </w:pPr>
    </w:p>
    <w:p w14:paraId="3FA9CD5B" w14:textId="2C1BA874" w:rsidR="000020C3" w:rsidRPr="00686A13" w:rsidRDefault="00900C7B" w:rsidP="00686A13">
      <w:pPr>
        <w:pStyle w:val="Heading1"/>
        <w:numPr>
          <w:ilvl w:val="0"/>
          <w:numId w:val="0"/>
        </w:numPr>
        <w:tabs>
          <w:tab w:val="left" w:pos="270"/>
        </w:tabs>
        <w:spacing w:before="120" w:after="120" w:line="24" w:lineRule="atLeast"/>
        <w:rPr>
          <w:rFonts w:cstheme="minorHAnsi"/>
          <w:caps/>
          <w:color w:val="5F497A" w:themeColor="accent4" w:themeShade="BF"/>
          <w:sz w:val="32"/>
          <w:szCs w:val="32"/>
          <w:lang w:val="en-GB"/>
        </w:rPr>
      </w:pPr>
      <w:bookmarkStart w:id="11" w:name="_Toc193268765"/>
      <w:bookmarkEnd w:id="3"/>
      <w:bookmarkEnd w:id="4"/>
      <w:bookmarkEnd w:id="5"/>
      <w:bookmarkEnd w:id="6"/>
      <w:bookmarkEnd w:id="7"/>
      <w:bookmarkEnd w:id="8"/>
      <w:bookmarkEnd w:id="9"/>
      <w:bookmarkEnd w:id="10"/>
      <w:r w:rsidRPr="005819A9">
        <w:rPr>
          <w:rFonts w:cstheme="minorHAnsi"/>
          <w:caps/>
          <w:color w:val="5F497A" w:themeColor="accent4" w:themeShade="BF"/>
          <w:sz w:val="32"/>
          <w:szCs w:val="32"/>
          <w:lang w:val="en-GB"/>
        </w:rPr>
        <w:t>CONDITIONS, REQUIREMENTS AND FEATURE</w:t>
      </w:r>
      <w:r w:rsidR="00D67813">
        <w:rPr>
          <w:rFonts w:cstheme="minorHAnsi"/>
          <w:caps/>
          <w:color w:val="5F497A" w:themeColor="accent4" w:themeShade="BF"/>
          <w:sz w:val="32"/>
          <w:szCs w:val="32"/>
          <w:lang w:val="en-GB"/>
        </w:rPr>
        <w:t>S</w:t>
      </w:r>
      <w:bookmarkEnd w:id="11"/>
    </w:p>
    <w:p w14:paraId="4E278416" w14:textId="5C92D4E6" w:rsidR="00C51352" w:rsidRPr="00D67813" w:rsidRDefault="00C51352" w:rsidP="00D67813">
      <w:pPr>
        <w:pStyle w:val="Heading2"/>
        <w:numPr>
          <w:ilvl w:val="0"/>
          <w:numId w:val="19"/>
        </w:numPr>
        <w:rPr>
          <w:color w:val="7030A0"/>
          <w:sz w:val="28"/>
          <w:szCs w:val="28"/>
          <w:lang w:val="en-GB"/>
        </w:rPr>
      </w:pPr>
      <w:bookmarkStart w:id="12" w:name="_Toc193268766"/>
      <w:r w:rsidRPr="00D67813">
        <w:rPr>
          <w:color w:val="7030A0"/>
          <w:sz w:val="28"/>
          <w:szCs w:val="28"/>
          <w:lang w:val="en-GB"/>
        </w:rPr>
        <w:t>OBJECTIVES</w:t>
      </w:r>
      <w:bookmarkEnd w:id="12"/>
      <w:r w:rsidRPr="00D67813">
        <w:rPr>
          <w:color w:val="7030A0"/>
          <w:sz w:val="28"/>
          <w:szCs w:val="28"/>
          <w:lang w:val="en-GB"/>
        </w:rPr>
        <w:t xml:space="preserve"> </w:t>
      </w:r>
    </w:p>
    <w:p w14:paraId="338FC62F" w14:textId="77777777" w:rsidR="000020C3" w:rsidRPr="005819A9" w:rsidRDefault="000020C3" w:rsidP="000020C3">
      <w:pPr>
        <w:tabs>
          <w:tab w:val="left" w:pos="270"/>
        </w:tabs>
        <w:rPr>
          <w:lang w:val="en-GB"/>
        </w:rPr>
      </w:pPr>
    </w:p>
    <w:p w14:paraId="5D03255E" w14:textId="77777777" w:rsidR="00C51352" w:rsidRPr="00D67813" w:rsidRDefault="00C51352" w:rsidP="00D67813">
      <w:pPr>
        <w:pStyle w:val="Heading3"/>
        <w:rPr>
          <w:color w:val="7030A0"/>
          <w:sz w:val="24"/>
          <w:szCs w:val="24"/>
          <w:u w:val="none"/>
          <w:lang w:val="en-GB"/>
        </w:rPr>
      </w:pPr>
      <w:bookmarkStart w:id="13" w:name="_Toc193268767"/>
      <w:r w:rsidRPr="00D67813">
        <w:rPr>
          <w:color w:val="7030A0"/>
          <w:sz w:val="24"/>
          <w:szCs w:val="24"/>
          <w:u w:val="none"/>
          <w:lang w:val="en-GB"/>
        </w:rPr>
        <w:t>1.1 General objective</w:t>
      </w:r>
      <w:bookmarkEnd w:id="13"/>
    </w:p>
    <w:p w14:paraId="6736EA08" w14:textId="3B21784C" w:rsidR="00B313D4" w:rsidRPr="005819A9" w:rsidRDefault="00C51352" w:rsidP="00686A13">
      <w:pPr>
        <w:pStyle w:val="normaltableau"/>
        <w:tabs>
          <w:tab w:val="left" w:pos="270"/>
        </w:tabs>
        <w:spacing w:line="24" w:lineRule="atLeast"/>
        <w:ind w:left="-360" w:right="38"/>
        <w:rPr>
          <w:rFonts w:ascii="Trebuchet MS" w:hAnsi="Trebuchet MS" w:cstheme="minorHAnsi"/>
          <w:bCs/>
          <w:color w:val="244061" w:themeColor="accent1" w:themeShade="80"/>
          <w:lang w:val="en-GB"/>
        </w:rPr>
      </w:pPr>
      <w:r w:rsidRPr="005819A9">
        <w:rPr>
          <w:rFonts w:ascii="Trebuchet MS" w:hAnsi="Trebuchet MS" w:cstheme="minorHAnsi"/>
          <w:bCs/>
          <w:color w:val="244061" w:themeColor="accent1" w:themeShade="80"/>
          <w:lang w:val="en-GB"/>
        </w:rPr>
        <w:t xml:space="preserve">The general objective of </w:t>
      </w:r>
      <w:r w:rsidR="00900C7B" w:rsidRPr="005819A9">
        <w:rPr>
          <w:rFonts w:ascii="Trebuchet MS" w:hAnsi="Trebuchet MS" w:cstheme="minorHAnsi"/>
          <w:bCs/>
          <w:color w:val="244061" w:themeColor="accent1" w:themeShade="80"/>
          <w:lang w:val="en-GB"/>
        </w:rPr>
        <w:t xml:space="preserve">this invitation is to develop and finance a </w:t>
      </w:r>
      <w:r w:rsidR="002154AF" w:rsidRPr="002154AF">
        <w:rPr>
          <w:rFonts w:ascii="Trebuchet MS" w:hAnsi="Trebuchet MS" w:cstheme="minorHAnsi"/>
          <w:bCs/>
          <w:i/>
          <w:color w:val="244061" w:themeColor="accent1" w:themeShade="80"/>
          <w:lang w:val="en-GB"/>
        </w:rPr>
        <w:t>governance project</w:t>
      </w:r>
      <w:r w:rsidR="002154AF" w:rsidRPr="005819A9">
        <w:rPr>
          <w:rFonts w:ascii="Trebuchet MS" w:hAnsi="Trebuchet MS" w:cstheme="minorHAnsi"/>
          <w:bCs/>
          <w:color w:val="244061" w:themeColor="accent1" w:themeShade="80"/>
          <w:lang w:val="en-GB"/>
        </w:rPr>
        <w:t xml:space="preserve"> </w:t>
      </w:r>
      <w:r w:rsidRPr="005819A9">
        <w:rPr>
          <w:rFonts w:ascii="Trebuchet MS" w:hAnsi="Trebuchet MS" w:cstheme="minorHAnsi"/>
          <w:bCs/>
          <w:color w:val="244061" w:themeColor="accent1" w:themeShade="80"/>
          <w:lang w:val="en-GB"/>
        </w:rPr>
        <w:t xml:space="preserve">to support the Strategy Board in fulfilling its main tasks, related to the development, implementation, monitoring and evaluation of the Integrated Territorial Strategy for </w:t>
      </w:r>
      <w:r w:rsidR="00127843">
        <w:rPr>
          <w:rFonts w:ascii="Trebuchet MS" w:hAnsi="Trebuchet MS" w:cstheme="minorHAnsi"/>
          <w:bCs/>
          <w:color w:val="244061" w:themeColor="accent1" w:themeShade="80"/>
          <w:lang w:val="en-GB"/>
        </w:rPr>
        <w:t xml:space="preserve">Romania-Bulgaria cross-border area, for </w:t>
      </w:r>
      <w:r w:rsidRPr="005819A9">
        <w:rPr>
          <w:rFonts w:ascii="Trebuchet MS" w:hAnsi="Trebuchet MS" w:cstheme="minorHAnsi"/>
          <w:bCs/>
          <w:color w:val="244061" w:themeColor="accent1" w:themeShade="80"/>
          <w:lang w:val="en-GB"/>
        </w:rPr>
        <w:t>the</w:t>
      </w:r>
      <w:r w:rsidR="00127843">
        <w:rPr>
          <w:rFonts w:ascii="Trebuchet MS" w:hAnsi="Trebuchet MS" w:cstheme="minorHAnsi"/>
          <w:bCs/>
          <w:color w:val="244061" w:themeColor="accent1" w:themeShade="80"/>
          <w:lang w:val="en-GB"/>
        </w:rPr>
        <w:t xml:space="preserve"> period 2024-2029 and, possibly, for the period after 2030. The </w:t>
      </w:r>
      <w:r w:rsidR="00127843" w:rsidRPr="005819A9">
        <w:rPr>
          <w:rFonts w:ascii="Trebuchet MS" w:hAnsi="Trebuchet MS" w:cstheme="minorHAnsi"/>
          <w:bCs/>
          <w:color w:val="244061" w:themeColor="accent1" w:themeShade="80"/>
          <w:lang w:val="en-GB"/>
        </w:rPr>
        <w:t>Integrated Territorial Strategy</w:t>
      </w:r>
      <w:r w:rsidR="00127843">
        <w:rPr>
          <w:rFonts w:ascii="Trebuchet MS" w:hAnsi="Trebuchet MS" w:cstheme="minorHAnsi"/>
          <w:bCs/>
          <w:color w:val="244061" w:themeColor="accent1" w:themeShade="80"/>
          <w:lang w:val="en-GB"/>
        </w:rPr>
        <w:t xml:space="preserve"> will be dedicated to the </w:t>
      </w:r>
      <w:r w:rsidR="00ED3B75">
        <w:rPr>
          <w:rFonts w:ascii="Trebuchet MS" w:hAnsi="Trebuchet MS" w:cstheme="minorHAnsi"/>
          <w:bCs/>
          <w:color w:val="244061" w:themeColor="accent1" w:themeShade="80"/>
          <w:lang w:val="en-GB"/>
        </w:rPr>
        <w:t xml:space="preserve">integrated </w:t>
      </w:r>
      <w:r w:rsidR="00127843">
        <w:rPr>
          <w:rFonts w:ascii="Trebuchet MS" w:hAnsi="Trebuchet MS" w:cstheme="minorHAnsi"/>
          <w:bCs/>
          <w:color w:val="244061" w:themeColor="accent1" w:themeShade="80"/>
          <w:lang w:val="en-GB"/>
        </w:rPr>
        <w:t xml:space="preserve">development of the border area, </w:t>
      </w:r>
      <w:r w:rsidR="00187D32">
        <w:rPr>
          <w:rFonts w:ascii="Trebuchet MS" w:hAnsi="Trebuchet MS" w:cstheme="minorHAnsi"/>
          <w:bCs/>
          <w:color w:val="244061" w:themeColor="accent1" w:themeShade="80"/>
          <w:lang w:val="en-GB"/>
        </w:rPr>
        <w:t>addressing</w:t>
      </w:r>
      <w:r w:rsidR="00ED3B75">
        <w:rPr>
          <w:rFonts w:ascii="Trebuchet MS" w:hAnsi="Trebuchet MS" w:cstheme="minorHAnsi"/>
          <w:bCs/>
          <w:color w:val="244061" w:themeColor="accent1" w:themeShade="80"/>
          <w:lang w:val="en-GB"/>
        </w:rPr>
        <w:t xml:space="preserve"> various economic and social sector</w:t>
      </w:r>
      <w:r w:rsidR="00956EAF">
        <w:rPr>
          <w:rFonts w:ascii="Trebuchet MS" w:hAnsi="Trebuchet MS" w:cstheme="minorHAnsi"/>
          <w:bCs/>
          <w:color w:val="244061" w:themeColor="accent1" w:themeShade="80"/>
          <w:lang w:val="en-GB"/>
        </w:rPr>
        <w:t>s</w:t>
      </w:r>
      <w:r w:rsidR="00ED3B75">
        <w:rPr>
          <w:rFonts w:ascii="Trebuchet MS" w:hAnsi="Trebuchet MS" w:cstheme="minorHAnsi"/>
          <w:bCs/>
          <w:color w:val="244061" w:themeColor="accent1" w:themeShade="80"/>
          <w:lang w:val="en-GB"/>
        </w:rPr>
        <w:t xml:space="preserve"> such as </w:t>
      </w:r>
      <w:r w:rsidR="00956EAF">
        <w:rPr>
          <w:rFonts w:ascii="Trebuchet MS" w:hAnsi="Trebuchet MS" w:cstheme="minorHAnsi"/>
          <w:bCs/>
          <w:color w:val="244061" w:themeColor="accent1" w:themeShade="80"/>
          <w:lang w:val="en-GB"/>
        </w:rPr>
        <w:t xml:space="preserve">tourism, </w:t>
      </w:r>
      <w:r w:rsidR="00ED3B75">
        <w:rPr>
          <w:rFonts w:ascii="Trebuchet MS" w:hAnsi="Trebuchet MS" w:cstheme="minorHAnsi"/>
          <w:bCs/>
          <w:color w:val="244061" w:themeColor="accent1" w:themeShade="80"/>
          <w:lang w:val="en-GB"/>
        </w:rPr>
        <w:t>transport</w:t>
      </w:r>
      <w:r w:rsidR="00956EAF">
        <w:rPr>
          <w:rFonts w:ascii="Trebuchet MS" w:hAnsi="Trebuchet MS" w:cstheme="minorHAnsi"/>
          <w:bCs/>
          <w:color w:val="244061" w:themeColor="accent1" w:themeShade="80"/>
          <w:lang w:val="en-GB"/>
        </w:rPr>
        <w:t xml:space="preserve"> infrastructure, environment</w:t>
      </w:r>
      <w:r w:rsidR="00ED3B75">
        <w:rPr>
          <w:rFonts w:ascii="Trebuchet MS" w:hAnsi="Trebuchet MS" w:cstheme="minorHAnsi"/>
          <w:bCs/>
          <w:color w:val="244061" w:themeColor="accent1" w:themeShade="80"/>
          <w:lang w:val="en-GB"/>
        </w:rPr>
        <w:t>, small enterprises, education and skills</w:t>
      </w:r>
      <w:r w:rsidR="00187D32">
        <w:rPr>
          <w:rFonts w:ascii="Trebuchet MS" w:hAnsi="Trebuchet MS" w:cstheme="minorHAnsi"/>
          <w:bCs/>
          <w:color w:val="244061" w:themeColor="accent1" w:themeShade="80"/>
          <w:lang w:val="en-GB"/>
        </w:rPr>
        <w:t xml:space="preserve">, etc. The strategy will </w:t>
      </w:r>
      <w:r w:rsidR="00ED3B75">
        <w:rPr>
          <w:rFonts w:ascii="Trebuchet MS" w:hAnsi="Trebuchet MS" w:cstheme="minorHAnsi"/>
          <w:bCs/>
          <w:color w:val="244061" w:themeColor="accent1" w:themeShade="80"/>
          <w:lang w:val="en-GB"/>
        </w:rPr>
        <w:t>put</w:t>
      </w:r>
      <w:r w:rsidR="001A54B3">
        <w:rPr>
          <w:rFonts w:ascii="Trebuchet MS" w:hAnsi="Trebuchet MS" w:cstheme="minorHAnsi"/>
          <w:bCs/>
          <w:color w:val="244061" w:themeColor="accent1" w:themeShade="80"/>
          <w:lang w:val="en-GB"/>
        </w:rPr>
        <w:t xml:space="preserve"> </w:t>
      </w:r>
      <w:r w:rsidR="00921AF9" w:rsidRPr="00921AF9">
        <w:rPr>
          <w:rFonts w:ascii="Trebuchet MS" w:hAnsi="Trebuchet MS" w:cstheme="minorHAnsi"/>
          <w:bCs/>
          <w:color w:val="244061" w:themeColor="accent1" w:themeShade="80"/>
          <w:lang w:val="en-GB"/>
        </w:rPr>
        <w:t xml:space="preserve">the </w:t>
      </w:r>
      <w:proofErr w:type="spellStart"/>
      <w:r w:rsidR="00921AF9" w:rsidRPr="00921AF9">
        <w:rPr>
          <w:rFonts w:ascii="Trebuchet MS" w:hAnsi="Trebuchet MS" w:cstheme="minorHAnsi"/>
          <w:bCs/>
          <w:color w:val="244061" w:themeColor="accent1" w:themeShade="80"/>
          <w:lang w:val="en-GB"/>
        </w:rPr>
        <w:t>EuroVelo</w:t>
      </w:r>
      <w:proofErr w:type="spellEnd"/>
      <w:r w:rsidR="00921AF9" w:rsidRPr="00921AF9">
        <w:rPr>
          <w:rFonts w:ascii="Trebuchet MS" w:hAnsi="Trebuchet MS" w:cstheme="minorHAnsi"/>
          <w:bCs/>
          <w:color w:val="244061" w:themeColor="accent1" w:themeShade="80"/>
          <w:lang w:val="en-GB"/>
        </w:rPr>
        <w:t xml:space="preserve"> 6 </w:t>
      </w:r>
      <w:r w:rsidR="00921AF9" w:rsidRPr="00921AF9">
        <w:rPr>
          <w:rFonts w:ascii="Trebuchet MS" w:hAnsi="Trebuchet MS" w:cstheme="minorHAnsi"/>
          <w:bCs/>
          <w:color w:val="244061" w:themeColor="accent1" w:themeShade="80"/>
          <w:lang w:val="en-GB"/>
        </w:rPr>
        <w:lastRenderedPageBreak/>
        <w:t xml:space="preserve">route </w:t>
      </w:r>
      <w:r w:rsidR="00ED3B75">
        <w:rPr>
          <w:rFonts w:ascii="Trebuchet MS" w:hAnsi="Trebuchet MS" w:cstheme="minorHAnsi"/>
          <w:bCs/>
          <w:color w:val="244061" w:themeColor="accent1" w:themeShade="80"/>
          <w:lang w:val="en-GB"/>
        </w:rPr>
        <w:t xml:space="preserve">at its centre, as </w:t>
      </w:r>
      <w:r w:rsidR="00956EAF">
        <w:rPr>
          <w:rFonts w:ascii="Trebuchet MS" w:hAnsi="Trebuchet MS" w:cstheme="minorHAnsi"/>
          <w:bCs/>
          <w:color w:val="244061" w:themeColor="accent1" w:themeShade="80"/>
          <w:lang w:val="en-GB"/>
        </w:rPr>
        <w:t>an opportunity and driver for the integrated economic development of the cross-border area</w:t>
      </w:r>
      <w:r w:rsidR="00921AF9">
        <w:rPr>
          <w:rFonts w:ascii="Trebuchet MS" w:hAnsi="Trebuchet MS" w:cstheme="minorHAnsi"/>
          <w:bCs/>
          <w:color w:val="244061" w:themeColor="accent1" w:themeShade="80"/>
          <w:lang w:val="en-GB"/>
        </w:rPr>
        <w:t>.</w:t>
      </w:r>
    </w:p>
    <w:p w14:paraId="6922A791" w14:textId="587FF41F" w:rsidR="00C51352" w:rsidRPr="00D67813" w:rsidRDefault="00C51352" w:rsidP="00D67813">
      <w:pPr>
        <w:pStyle w:val="Heading3"/>
        <w:rPr>
          <w:color w:val="7030A0"/>
          <w:sz w:val="24"/>
          <w:szCs w:val="24"/>
          <w:u w:val="none"/>
          <w:lang w:val="en-GB"/>
        </w:rPr>
      </w:pPr>
      <w:bookmarkStart w:id="14" w:name="_Toc193268768"/>
      <w:r w:rsidRPr="00D67813">
        <w:rPr>
          <w:color w:val="7030A0"/>
          <w:sz w:val="24"/>
          <w:szCs w:val="24"/>
          <w:u w:val="none"/>
          <w:lang w:val="en-GB"/>
        </w:rPr>
        <w:t>1.2. Specific objectives</w:t>
      </w:r>
      <w:r w:rsidR="00900C7B" w:rsidRPr="00D67813">
        <w:rPr>
          <w:color w:val="7030A0"/>
          <w:sz w:val="24"/>
          <w:szCs w:val="24"/>
          <w:u w:val="none"/>
          <w:lang w:val="en-GB"/>
        </w:rPr>
        <w:t xml:space="preserve"> of the Governance Project</w:t>
      </w:r>
      <w:bookmarkEnd w:id="14"/>
    </w:p>
    <w:p w14:paraId="4D882C37" w14:textId="7C235198" w:rsidR="00A1770A" w:rsidRPr="005819A9" w:rsidRDefault="00900C7B" w:rsidP="000020C3">
      <w:pPr>
        <w:pStyle w:val="normaltableau"/>
        <w:tabs>
          <w:tab w:val="left" w:pos="270"/>
        </w:tabs>
        <w:spacing w:line="24" w:lineRule="atLeast"/>
        <w:ind w:left="-360" w:right="38"/>
        <w:rPr>
          <w:rFonts w:ascii="Trebuchet MS" w:hAnsi="Trebuchet MS" w:cstheme="minorHAnsi"/>
          <w:bCs/>
          <w:color w:val="244061" w:themeColor="accent1" w:themeShade="80"/>
          <w:lang w:val="en-GB"/>
        </w:rPr>
      </w:pPr>
      <w:r w:rsidRPr="005819A9">
        <w:rPr>
          <w:rFonts w:ascii="Trebuchet MS" w:hAnsi="Trebuchet MS" w:cstheme="minorHAnsi"/>
          <w:bCs/>
          <w:color w:val="244061" w:themeColor="accent1" w:themeShade="80"/>
          <w:lang w:val="en-GB"/>
        </w:rPr>
        <w:t xml:space="preserve">The Governance Project shall develop and support the Permanent Secretariat (PS) of the </w:t>
      </w:r>
      <w:r w:rsidR="00C51352" w:rsidRPr="005819A9">
        <w:rPr>
          <w:rFonts w:ascii="Trebuchet MS" w:hAnsi="Trebuchet MS" w:cstheme="minorHAnsi"/>
          <w:bCs/>
          <w:color w:val="244061" w:themeColor="accent1" w:themeShade="80"/>
          <w:lang w:val="en-GB"/>
        </w:rPr>
        <w:t xml:space="preserve">Strategy Board </w:t>
      </w:r>
      <w:r w:rsidR="002154AF">
        <w:rPr>
          <w:rFonts w:ascii="Trebuchet MS" w:hAnsi="Trebuchet MS" w:cstheme="minorHAnsi"/>
          <w:bCs/>
          <w:color w:val="244061" w:themeColor="accent1" w:themeShade="80"/>
          <w:lang w:val="en-GB"/>
        </w:rPr>
        <w:t>and it</w:t>
      </w:r>
      <w:r w:rsidRPr="005819A9">
        <w:rPr>
          <w:rFonts w:ascii="Trebuchet MS" w:hAnsi="Trebuchet MS" w:cstheme="minorHAnsi"/>
          <w:bCs/>
          <w:color w:val="244061" w:themeColor="accent1" w:themeShade="80"/>
          <w:lang w:val="en-GB"/>
        </w:rPr>
        <w:t xml:space="preserve"> </w:t>
      </w:r>
      <w:r w:rsidR="00C51352" w:rsidRPr="005819A9">
        <w:rPr>
          <w:rFonts w:ascii="Trebuchet MS" w:hAnsi="Trebuchet MS" w:cstheme="minorHAnsi"/>
          <w:bCs/>
          <w:color w:val="244061" w:themeColor="accent1" w:themeShade="80"/>
          <w:lang w:val="en-GB"/>
        </w:rPr>
        <w:t>will ensure</w:t>
      </w:r>
      <w:r w:rsidRPr="005819A9">
        <w:rPr>
          <w:rFonts w:ascii="Trebuchet MS" w:hAnsi="Trebuchet MS" w:cstheme="minorHAnsi"/>
          <w:bCs/>
          <w:color w:val="244061" w:themeColor="accent1" w:themeShade="80"/>
          <w:lang w:val="en-GB"/>
        </w:rPr>
        <w:t xml:space="preserve"> the</w:t>
      </w:r>
      <w:r w:rsidR="000020C3" w:rsidRPr="005819A9">
        <w:rPr>
          <w:rFonts w:ascii="Trebuchet MS" w:hAnsi="Trebuchet MS" w:cstheme="minorHAnsi"/>
          <w:bCs/>
          <w:color w:val="244061" w:themeColor="accent1" w:themeShade="80"/>
          <w:lang w:val="en-GB"/>
        </w:rPr>
        <w:t>:</w:t>
      </w:r>
      <w:r w:rsidR="00C51352" w:rsidRPr="005819A9">
        <w:rPr>
          <w:rFonts w:ascii="Trebuchet MS" w:hAnsi="Trebuchet MS" w:cstheme="minorHAnsi"/>
          <w:bCs/>
          <w:color w:val="244061" w:themeColor="accent1" w:themeShade="80"/>
          <w:lang w:val="en-GB"/>
        </w:rPr>
        <w:tab/>
      </w:r>
    </w:p>
    <w:p w14:paraId="24DA2F18" w14:textId="1E6DDDFB" w:rsidR="00A1770A" w:rsidRPr="005819A9" w:rsidRDefault="00A1770A" w:rsidP="00D67813">
      <w:pPr>
        <w:pStyle w:val="normaltableau"/>
        <w:numPr>
          <w:ilvl w:val="0"/>
          <w:numId w:val="7"/>
        </w:numPr>
        <w:tabs>
          <w:tab w:val="left" w:pos="270"/>
        </w:tabs>
        <w:spacing w:line="24" w:lineRule="atLeast"/>
        <w:ind w:right="38"/>
        <w:rPr>
          <w:rFonts w:ascii="Trebuchet MS" w:hAnsi="Trebuchet MS" w:cstheme="minorHAnsi"/>
          <w:bCs/>
          <w:color w:val="244061" w:themeColor="accent1" w:themeShade="80"/>
          <w:lang w:val="en-GB"/>
        </w:rPr>
      </w:pPr>
      <w:r w:rsidRPr="005819A9">
        <w:rPr>
          <w:rFonts w:ascii="Trebuchet MS" w:hAnsi="Trebuchet MS" w:cstheme="minorHAnsi"/>
          <w:bCs/>
          <w:color w:val="244061" w:themeColor="accent1" w:themeShade="80"/>
          <w:lang w:val="en-GB"/>
        </w:rPr>
        <w:t>Setting up the Permanent Secretariat (PS) of the Strategy Board</w:t>
      </w:r>
      <w:r w:rsidR="00524905" w:rsidRPr="005819A9">
        <w:rPr>
          <w:rFonts w:ascii="Trebuchet MS" w:hAnsi="Trebuchet MS" w:cstheme="minorHAnsi"/>
          <w:bCs/>
          <w:color w:val="244061" w:themeColor="accent1" w:themeShade="80"/>
          <w:lang w:val="en-GB"/>
        </w:rPr>
        <w:t>;</w:t>
      </w:r>
    </w:p>
    <w:p w14:paraId="3DD70217" w14:textId="2555D91B" w:rsidR="00A1770A" w:rsidRPr="005819A9" w:rsidRDefault="00D56176" w:rsidP="00D67813">
      <w:pPr>
        <w:pStyle w:val="normaltableau"/>
        <w:numPr>
          <w:ilvl w:val="0"/>
          <w:numId w:val="7"/>
        </w:numPr>
        <w:tabs>
          <w:tab w:val="left" w:pos="270"/>
        </w:tabs>
        <w:spacing w:line="24" w:lineRule="atLeast"/>
        <w:ind w:right="38"/>
        <w:rPr>
          <w:rFonts w:ascii="Trebuchet MS" w:hAnsi="Trebuchet MS" w:cstheme="minorHAnsi"/>
          <w:bCs/>
          <w:color w:val="244061" w:themeColor="accent1" w:themeShade="80"/>
          <w:lang w:val="en-GB"/>
        </w:rPr>
      </w:pPr>
      <w:r>
        <w:rPr>
          <w:rFonts w:ascii="Trebuchet MS" w:hAnsi="Trebuchet MS" w:cstheme="minorHAnsi"/>
          <w:bCs/>
          <w:color w:val="244061" w:themeColor="accent1" w:themeShade="80"/>
          <w:lang w:val="en-GB"/>
        </w:rPr>
        <w:t xml:space="preserve">Development of </w:t>
      </w:r>
      <w:r w:rsidR="00B313D4">
        <w:rPr>
          <w:rFonts w:ascii="Trebuchet MS" w:hAnsi="Trebuchet MS" w:cstheme="minorHAnsi"/>
          <w:bCs/>
          <w:color w:val="244061" w:themeColor="accent1" w:themeShade="80"/>
          <w:lang w:val="en-GB"/>
        </w:rPr>
        <w:t>t</w:t>
      </w:r>
      <w:r w:rsidR="00C51352" w:rsidRPr="005819A9">
        <w:rPr>
          <w:rFonts w:ascii="Trebuchet MS" w:hAnsi="Trebuchet MS" w:cstheme="minorHAnsi"/>
          <w:bCs/>
          <w:color w:val="244061" w:themeColor="accent1" w:themeShade="80"/>
          <w:lang w:val="en-GB"/>
        </w:rPr>
        <w:t xml:space="preserve">he </w:t>
      </w:r>
      <w:r w:rsidR="00900C7B" w:rsidRPr="005819A9">
        <w:rPr>
          <w:rFonts w:ascii="Trebuchet MS" w:hAnsi="Trebuchet MS" w:cstheme="minorHAnsi"/>
          <w:bCs/>
          <w:color w:val="244061" w:themeColor="accent1" w:themeShade="80"/>
          <w:lang w:val="en-GB"/>
        </w:rPr>
        <w:t>Strategy Board</w:t>
      </w:r>
      <w:r w:rsidR="009146C3">
        <w:rPr>
          <w:rFonts w:ascii="Trebuchet MS" w:hAnsi="Trebuchet MS" w:cstheme="minorHAnsi"/>
          <w:bCs/>
          <w:color w:val="244061" w:themeColor="accent1" w:themeShade="80"/>
        </w:rPr>
        <w:t>`s</w:t>
      </w:r>
      <w:r w:rsidR="00900C7B" w:rsidRPr="005819A9">
        <w:rPr>
          <w:rFonts w:ascii="Trebuchet MS" w:hAnsi="Trebuchet MS" w:cstheme="minorHAnsi"/>
          <w:bCs/>
          <w:color w:val="244061" w:themeColor="accent1" w:themeShade="80"/>
          <w:lang w:val="en-GB"/>
        </w:rPr>
        <w:t xml:space="preserve"> </w:t>
      </w:r>
      <w:r w:rsidR="00C51352" w:rsidRPr="005819A9">
        <w:rPr>
          <w:rFonts w:ascii="Trebuchet MS" w:hAnsi="Trebuchet MS" w:cstheme="minorHAnsi"/>
          <w:bCs/>
          <w:color w:val="244061" w:themeColor="accent1" w:themeShade="80"/>
          <w:lang w:val="en-GB"/>
        </w:rPr>
        <w:t>capacity to implement the ITS;</w:t>
      </w:r>
    </w:p>
    <w:p w14:paraId="00667F24" w14:textId="3CB8E86E" w:rsidR="00657F8C" w:rsidRPr="005819A9" w:rsidRDefault="00C51352" w:rsidP="00D67813">
      <w:pPr>
        <w:pStyle w:val="normaltableau"/>
        <w:numPr>
          <w:ilvl w:val="0"/>
          <w:numId w:val="7"/>
        </w:numPr>
        <w:tabs>
          <w:tab w:val="left" w:pos="270"/>
        </w:tabs>
        <w:spacing w:line="24" w:lineRule="atLeast"/>
        <w:ind w:right="38"/>
        <w:rPr>
          <w:rFonts w:ascii="Trebuchet MS" w:hAnsi="Trebuchet MS" w:cstheme="minorHAnsi"/>
          <w:bCs/>
          <w:color w:val="244061" w:themeColor="accent1" w:themeShade="80"/>
          <w:lang w:val="en-GB"/>
        </w:rPr>
      </w:pPr>
      <w:r w:rsidRPr="005819A9">
        <w:rPr>
          <w:rFonts w:ascii="Trebuchet MS" w:hAnsi="Trebuchet MS" w:cstheme="minorHAnsi"/>
          <w:bCs/>
          <w:color w:val="244061" w:themeColor="accent1" w:themeShade="80"/>
          <w:lang w:val="en-GB"/>
        </w:rPr>
        <w:t xml:space="preserve">Support </w:t>
      </w:r>
      <w:r w:rsidR="00900C7B" w:rsidRPr="005819A9">
        <w:rPr>
          <w:rFonts w:ascii="Trebuchet MS" w:hAnsi="Trebuchet MS" w:cstheme="minorHAnsi"/>
          <w:bCs/>
          <w:color w:val="244061" w:themeColor="accent1" w:themeShade="80"/>
          <w:lang w:val="en-GB"/>
        </w:rPr>
        <w:t xml:space="preserve">the Strategy Board </w:t>
      </w:r>
      <w:r w:rsidRPr="005819A9">
        <w:rPr>
          <w:rFonts w:ascii="Trebuchet MS" w:hAnsi="Trebuchet MS" w:cstheme="minorHAnsi"/>
          <w:bCs/>
          <w:color w:val="244061" w:themeColor="accent1" w:themeShade="80"/>
          <w:lang w:val="en-GB"/>
        </w:rPr>
        <w:t>for</w:t>
      </w:r>
      <w:r w:rsidR="002154AF">
        <w:rPr>
          <w:rFonts w:ascii="Trebuchet MS" w:hAnsi="Trebuchet MS" w:cstheme="minorHAnsi"/>
          <w:bCs/>
          <w:color w:val="244061" w:themeColor="accent1" w:themeShade="80"/>
          <w:lang w:val="en-GB"/>
        </w:rPr>
        <w:t xml:space="preserve"> developing,</w:t>
      </w:r>
      <w:r w:rsidRPr="005819A9">
        <w:rPr>
          <w:rFonts w:ascii="Trebuchet MS" w:hAnsi="Trebuchet MS" w:cstheme="minorHAnsi"/>
          <w:bCs/>
          <w:color w:val="244061" w:themeColor="accent1" w:themeShade="80"/>
          <w:lang w:val="en-GB"/>
        </w:rPr>
        <w:t xml:space="preserve"> implementing</w:t>
      </w:r>
      <w:r w:rsidR="002154AF">
        <w:rPr>
          <w:rFonts w:ascii="Trebuchet MS" w:hAnsi="Trebuchet MS" w:cstheme="minorHAnsi"/>
          <w:bCs/>
          <w:color w:val="244061" w:themeColor="accent1" w:themeShade="80"/>
          <w:lang w:val="en-GB"/>
        </w:rPr>
        <w:t>,</w:t>
      </w:r>
      <w:r w:rsidRPr="005819A9">
        <w:rPr>
          <w:rFonts w:ascii="Trebuchet MS" w:hAnsi="Trebuchet MS" w:cstheme="minorHAnsi"/>
          <w:bCs/>
          <w:color w:val="244061" w:themeColor="accent1" w:themeShade="80"/>
          <w:lang w:val="en-GB"/>
        </w:rPr>
        <w:t xml:space="preserve"> monitoring</w:t>
      </w:r>
      <w:r w:rsidR="002154AF">
        <w:rPr>
          <w:rFonts w:ascii="Trebuchet MS" w:hAnsi="Trebuchet MS" w:cstheme="minorHAnsi"/>
          <w:bCs/>
          <w:color w:val="244061" w:themeColor="accent1" w:themeShade="80"/>
          <w:lang w:val="en-GB"/>
        </w:rPr>
        <w:t xml:space="preserve"> and evaluating</w:t>
      </w:r>
      <w:r w:rsidRPr="005819A9">
        <w:rPr>
          <w:rFonts w:ascii="Trebuchet MS" w:hAnsi="Trebuchet MS" w:cstheme="minorHAnsi"/>
          <w:bCs/>
          <w:color w:val="244061" w:themeColor="accent1" w:themeShade="80"/>
          <w:lang w:val="en-GB"/>
        </w:rPr>
        <w:t xml:space="preserve"> the ITS.</w:t>
      </w:r>
    </w:p>
    <w:p w14:paraId="772830C3" w14:textId="77777777" w:rsidR="00657F8C" w:rsidRPr="005819A9" w:rsidRDefault="00657F8C" w:rsidP="000020C3">
      <w:pPr>
        <w:pStyle w:val="Heading4"/>
        <w:tabs>
          <w:tab w:val="left" w:pos="270"/>
        </w:tabs>
        <w:rPr>
          <w:lang w:val="en-GB"/>
        </w:rPr>
      </w:pPr>
    </w:p>
    <w:p w14:paraId="0A48E19B" w14:textId="5D3847B7" w:rsidR="00975DD5" w:rsidRPr="00D67813" w:rsidRDefault="00A1770A" w:rsidP="00D67813">
      <w:pPr>
        <w:pStyle w:val="Heading2"/>
        <w:numPr>
          <w:ilvl w:val="0"/>
          <w:numId w:val="19"/>
        </w:numPr>
        <w:rPr>
          <w:color w:val="7030A0"/>
          <w:sz w:val="28"/>
          <w:szCs w:val="28"/>
          <w:lang w:val="en-GB"/>
        </w:rPr>
      </w:pPr>
      <w:bookmarkStart w:id="15" w:name="_Toc193268769"/>
      <w:r w:rsidRPr="00D67813">
        <w:rPr>
          <w:color w:val="7030A0"/>
          <w:sz w:val="28"/>
          <w:szCs w:val="28"/>
          <w:lang w:val="en-GB"/>
        </w:rPr>
        <w:t>CONDITIONS</w:t>
      </w:r>
      <w:bookmarkEnd w:id="15"/>
      <w:r w:rsidR="00C55590" w:rsidRPr="00D67813">
        <w:rPr>
          <w:color w:val="7030A0"/>
          <w:sz w:val="28"/>
          <w:szCs w:val="28"/>
          <w:lang w:val="en-GB"/>
        </w:rPr>
        <w:t xml:space="preserve"> </w:t>
      </w:r>
    </w:p>
    <w:p w14:paraId="48924188" w14:textId="2A0AA029" w:rsidR="00EC22A2" w:rsidRPr="005D03AA" w:rsidRDefault="005D03AA" w:rsidP="00EC22A2">
      <w:pPr>
        <w:pStyle w:val="normaltableau"/>
        <w:tabs>
          <w:tab w:val="left" w:pos="270"/>
        </w:tabs>
        <w:spacing w:line="24" w:lineRule="atLeast"/>
        <w:ind w:left="-360" w:right="38"/>
        <w:rPr>
          <w:rFonts w:ascii="Trebuchet MS" w:hAnsi="Trebuchet MS" w:cstheme="minorHAnsi"/>
          <w:bCs/>
          <w:color w:val="244061" w:themeColor="accent1" w:themeShade="80"/>
          <w:lang w:val="en-GB"/>
        </w:rPr>
      </w:pPr>
      <w:r>
        <w:rPr>
          <w:rFonts w:ascii="Trebuchet MS" w:hAnsi="Trebuchet MS" w:cstheme="minorHAnsi"/>
          <w:bCs/>
          <w:color w:val="244061" w:themeColor="accent1" w:themeShade="80"/>
          <w:lang w:val="en-GB"/>
        </w:rPr>
        <w:t xml:space="preserve">This invitation </w:t>
      </w:r>
      <w:proofErr w:type="gramStart"/>
      <w:r>
        <w:rPr>
          <w:rFonts w:ascii="Trebuchet MS" w:hAnsi="Trebuchet MS" w:cstheme="minorHAnsi"/>
          <w:bCs/>
          <w:color w:val="244061" w:themeColor="accent1" w:themeShade="80"/>
          <w:lang w:val="en-GB"/>
        </w:rPr>
        <w:t xml:space="preserve">is </w:t>
      </w:r>
      <w:r w:rsidR="003864B7" w:rsidRPr="005D03AA">
        <w:rPr>
          <w:rFonts w:ascii="Trebuchet MS" w:hAnsi="Trebuchet MS" w:cstheme="minorHAnsi"/>
          <w:bCs/>
          <w:color w:val="244061" w:themeColor="accent1" w:themeShade="80"/>
          <w:lang w:val="en-GB"/>
        </w:rPr>
        <w:t>dedicated</w:t>
      </w:r>
      <w:proofErr w:type="gramEnd"/>
      <w:r w:rsidR="00A1770A" w:rsidRPr="005D03AA">
        <w:rPr>
          <w:rFonts w:ascii="Trebuchet MS" w:hAnsi="Trebuchet MS" w:cstheme="minorHAnsi"/>
          <w:bCs/>
          <w:color w:val="244061" w:themeColor="accent1" w:themeShade="80"/>
          <w:lang w:val="en-GB"/>
        </w:rPr>
        <w:t xml:space="preserve"> </w:t>
      </w:r>
      <w:r w:rsidR="003864B7" w:rsidRPr="005D03AA">
        <w:rPr>
          <w:rFonts w:ascii="Trebuchet MS" w:hAnsi="Trebuchet MS" w:cstheme="minorHAnsi"/>
          <w:bCs/>
          <w:color w:val="244061" w:themeColor="accent1" w:themeShade="80"/>
          <w:lang w:val="en-GB"/>
        </w:rPr>
        <w:t xml:space="preserve">exclusively </w:t>
      </w:r>
      <w:r w:rsidR="00A1770A" w:rsidRPr="005D03AA">
        <w:rPr>
          <w:rFonts w:ascii="Trebuchet MS" w:hAnsi="Trebuchet MS" w:cstheme="minorHAnsi"/>
          <w:bCs/>
          <w:color w:val="244061" w:themeColor="accent1" w:themeShade="80"/>
          <w:lang w:val="en-GB"/>
        </w:rPr>
        <w:t xml:space="preserve">to the </w:t>
      </w:r>
      <w:r w:rsidR="00A1770A" w:rsidRPr="005D03AA">
        <w:rPr>
          <w:rFonts w:ascii="Trebuchet MS" w:hAnsi="Trebuchet MS" w:cstheme="minorHAnsi"/>
          <w:bCs/>
          <w:i/>
          <w:color w:val="244061" w:themeColor="accent1" w:themeShade="80"/>
          <w:lang w:val="en-GB"/>
        </w:rPr>
        <w:t xml:space="preserve">Governance Project. </w:t>
      </w:r>
      <w:r w:rsidR="009C7D39" w:rsidRPr="005D03AA">
        <w:rPr>
          <w:rFonts w:ascii="Trebuchet MS" w:hAnsi="Trebuchet MS" w:cstheme="minorHAnsi"/>
          <w:bCs/>
          <w:color w:val="244061" w:themeColor="accent1" w:themeShade="80"/>
          <w:lang w:val="en-GB"/>
        </w:rPr>
        <w:t xml:space="preserve">The </w:t>
      </w:r>
      <w:r w:rsidR="00A1770A" w:rsidRPr="005D03AA">
        <w:rPr>
          <w:rFonts w:ascii="Trebuchet MS" w:hAnsi="Trebuchet MS" w:cstheme="minorHAnsi"/>
          <w:bCs/>
          <w:color w:val="244061" w:themeColor="accent1" w:themeShade="80"/>
          <w:lang w:val="en-GB"/>
        </w:rPr>
        <w:t xml:space="preserve">project </w:t>
      </w:r>
      <w:r w:rsidR="009C7D39" w:rsidRPr="005D03AA">
        <w:rPr>
          <w:rFonts w:ascii="Trebuchet MS" w:hAnsi="Trebuchet MS" w:cstheme="minorHAnsi"/>
          <w:bCs/>
          <w:color w:val="244061" w:themeColor="accent1" w:themeShade="80"/>
          <w:lang w:val="en-GB"/>
        </w:rPr>
        <w:t xml:space="preserve">should be </w:t>
      </w:r>
      <w:r w:rsidR="00A1770A" w:rsidRPr="005D03AA">
        <w:rPr>
          <w:rFonts w:ascii="Trebuchet MS" w:hAnsi="Trebuchet MS" w:cstheme="minorHAnsi"/>
          <w:bCs/>
          <w:color w:val="244061" w:themeColor="accent1" w:themeShade="80"/>
          <w:lang w:val="en-GB"/>
        </w:rPr>
        <w:t xml:space="preserve">developed and implemented by </w:t>
      </w:r>
      <w:r w:rsidR="009C7D39" w:rsidRPr="005D03AA">
        <w:rPr>
          <w:rFonts w:ascii="Trebuchet MS" w:hAnsi="Trebuchet MS" w:cstheme="minorHAnsi"/>
          <w:bCs/>
          <w:color w:val="244061" w:themeColor="accent1" w:themeShade="80"/>
          <w:lang w:val="en-GB"/>
        </w:rPr>
        <w:t xml:space="preserve">a partnership including </w:t>
      </w:r>
      <w:r w:rsidR="00441573" w:rsidRPr="005D03AA">
        <w:rPr>
          <w:rFonts w:ascii="Trebuchet MS" w:hAnsi="Trebuchet MS" w:cstheme="minorHAnsi"/>
          <w:bCs/>
          <w:color w:val="244061" w:themeColor="accent1" w:themeShade="80"/>
          <w:lang w:val="en-GB"/>
        </w:rPr>
        <w:t xml:space="preserve">any </w:t>
      </w:r>
      <w:r w:rsidR="009C7D39" w:rsidRPr="005D03AA">
        <w:rPr>
          <w:rFonts w:ascii="Trebuchet MS" w:hAnsi="Trebuchet MS" w:cstheme="minorHAnsi"/>
          <w:bCs/>
          <w:color w:val="244061" w:themeColor="accent1" w:themeShade="80"/>
          <w:lang w:val="en-GB"/>
        </w:rPr>
        <w:t>partners</w:t>
      </w:r>
      <w:r w:rsidR="00E7286B" w:rsidRPr="005D03AA">
        <w:rPr>
          <w:rFonts w:ascii="Trebuchet MS" w:hAnsi="Trebuchet MS" w:cstheme="minorHAnsi"/>
          <w:bCs/>
          <w:color w:val="244061" w:themeColor="accent1" w:themeShade="80"/>
          <w:lang w:val="en-GB"/>
        </w:rPr>
        <w:t xml:space="preserve"> </w:t>
      </w:r>
      <w:r w:rsidR="00BB3F05" w:rsidRPr="005D03AA">
        <w:rPr>
          <w:rFonts w:ascii="Trebuchet MS" w:hAnsi="Trebuchet MS" w:cstheme="minorHAnsi"/>
          <w:bCs/>
          <w:color w:val="244061" w:themeColor="accent1" w:themeShade="80"/>
          <w:lang w:val="en-GB"/>
        </w:rPr>
        <w:t xml:space="preserve">among </w:t>
      </w:r>
      <w:r w:rsidR="009C7D39" w:rsidRPr="005D03AA">
        <w:rPr>
          <w:rFonts w:ascii="Trebuchet MS" w:hAnsi="Trebuchet MS" w:cstheme="minorHAnsi"/>
          <w:bCs/>
          <w:color w:val="244061" w:themeColor="accent1" w:themeShade="80"/>
          <w:lang w:val="en-GB"/>
        </w:rPr>
        <w:t>the Strategy Board members</w:t>
      </w:r>
      <w:r w:rsidR="0080339F" w:rsidRPr="005D03AA">
        <w:rPr>
          <w:rFonts w:ascii="Trebuchet MS" w:hAnsi="Trebuchet MS" w:cstheme="minorHAnsi"/>
          <w:bCs/>
          <w:color w:val="244061" w:themeColor="accent1" w:themeShade="80"/>
          <w:lang w:val="en-GB"/>
        </w:rPr>
        <w:t>, voting or non-voting,</w:t>
      </w:r>
      <w:r w:rsidR="00441573" w:rsidRPr="005D03AA">
        <w:rPr>
          <w:rFonts w:ascii="Trebuchet MS" w:hAnsi="Trebuchet MS" w:cstheme="minorHAnsi"/>
          <w:bCs/>
          <w:color w:val="244061" w:themeColor="accent1" w:themeShade="80"/>
          <w:lang w:val="en-GB"/>
        </w:rPr>
        <w:t xml:space="preserve"> </w:t>
      </w:r>
      <w:r w:rsidR="009C7D39" w:rsidRPr="005D03AA">
        <w:rPr>
          <w:rFonts w:ascii="Trebuchet MS" w:hAnsi="Trebuchet MS" w:cstheme="minorHAnsi"/>
          <w:bCs/>
          <w:color w:val="244061" w:themeColor="accent1" w:themeShade="80"/>
          <w:lang w:val="en-GB"/>
        </w:rPr>
        <w:t xml:space="preserve">as listed in the </w:t>
      </w:r>
      <w:proofErr w:type="spellStart"/>
      <w:r w:rsidR="009C7D39" w:rsidRPr="005D03AA">
        <w:rPr>
          <w:rFonts w:ascii="Trebuchet MS" w:hAnsi="Trebuchet MS" w:cstheme="minorHAnsi"/>
          <w:bCs/>
          <w:color w:val="244061" w:themeColor="accent1" w:themeShade="80"/>
          <w:lang w:val="en-GB"/>
        </w:rPr>
        <w:t>RoP</w:t>
      </w:r>
      <w:proofErr w:type="spellEnd"/>
      <w:r w:rsidR="009C7D39" w:rsidRPr="005D03AA">
        <w:rPr>
          <w:rFonts w:ascii="Trebuchet MS" w:hAnsi="Trebuchet MS" w:cstheme="minorHAnsi"/>
          <w:bCs/>
          <w:color w:val="244061" w:themeColor="accent1" w:themeShade="80"/>
          <w:lang w:val="en-GB"/>
        </w:rPr>
        <w:t xml:space="preserve"> of the Strategy Board</w:t>
      </w:r>
      <w:r w:rsidR="00441573" w:rsidRPr="005D03AA">
        <w:rPr>
          <w:rStyle w:val="FootnoteReference"/>
          <w:rFonts w:ascii="Trebuchet MS" w:hAnsi="Trebuchet MS" w:cstheme="minorHAnsi"/>
          <w:bCs/>
          <w:color w:val="244061" w:themeColor="accent1" w:themeShade="80"/>
          <w:lang w:val="en-GB"/>
        </w:rPr>
        <w:footnoteReference w:id="1"/>
      </w:r>
      <w:r w:rsidR="009C7D39" w:rsidRPr="005D03AA">
        <w:rPr>
          <w:rFonts w:ascii="Trebuchet MS" w:hAnsi="Trebuchet MS" w:cstheme="minorHAnsi"/>
          <w:bCs/>
          <w:color w:val="244061" w:themeColor="accent1" w:themeShade="80"/>
          <w:lang w:val="en-GB"/>
        </w:rPr>
        <w:t>.</w:t>
      </w:r>
      <w:r w:rsidR="00441573" w:rsidRPr="005D03AA">
        <w:rPr>
          <w:rFonts w:ascii="Trebuchet MS" w:hAnsi="Trebuchet MS" w:cstheme="minorHAnsi"/>
          <w:bCs/>
          <w:color w:val="244061" w:themeColor="accent1" w:themeShade="80"/>
          <w:lang w:val="en-GB"/>
        </w:rPr>
        <w:t xml:space="preserve"> </w:t>
      </w:r>
      <w:r w:rsidR="009C7D39" w:rsidRPr="005D03AA">
        <w:rPr>
          <w:rFonts w:ascii="Trebuchet MS" w:hAnsi="Trebuchet MS" w:cstheme="minorHAnsi"/>
          <w:bCs/>
          <w:color w:val="244061" w:themeColor="accent1" w:themeShade="80"/>
          <w:lang w:val="en-GB"/>
        </w:rPr>
        <w:t xml:space="preserve">The </w:t>
      </w:r>
      <w:r w:rsidR="00BB3F05" w:rsidRPr="005D03AA">
        <w:rPr>
          <w:rFonts w:ascii="Trebuchet MS" w:hAnsi="Trebuchet MS" w:cstheme="minorHAnsi"/>
          <w:bCs/>
          <w:color w:val="244061" w:themeColor="accent1" w:themeShade="80"/>
          <w:lang w:val="en-GB"/>
        </w:rPr>
        <w:t>partnership that will take the role of Permanent Secretariat</w:t>
      </w:r>
      <w:r w:rsidR="0040376E" w:rsidRPr="005D03AA">
        <w:rPr>
          <w:rFonts w:ascii="Trebuchet MS" w:hAnsi="Trebuchet MS" w:cstheme="minorHAnsi"/>
          <w:bCs/>
          <w:color w:val="244061" w:themeColor="accent1" w:themeShade="80"/>
          <w:lang w:val="en-GB"/>
        </w:rPr>
        <w:t xml:space="preserve"> </w:t>
      </w:r>
      <w:r w:rsidR="009C7D39" w:rsidRPr="005D03AA">
        <w:rPr>
          <w:rFonts w:ascii="Trebuchet MS" w:hAnsi="Trebuchet MS" w:cstheme="minorHAnsi"/>
          <w:bCs/>
          <w:color w:val="244061" w:themeColor="accent1" w:themeShade="80"/>
          <w:lang w:val="en-GB"/>
        </w:rPr>
        <w:t xml:space="preserve">should include </w:t>
      </w:r>
      <w:r w:rsidR="003A5902" w:rsidRPr="005D03AA">
        <w:rPr>
          <w:rFonts w:ascii="Trebuchet MS" w:hAnsi="Trebuchet MS" w:cstheme="minorHAnsi"/>
          <w:bCs/>
          <w:color w:val="244061" w:themeColor="accent1" w:themeShade="80"/>
          <w:lang w:val="en-GB"/>
        </w:rPr>
        <w:t xml:space="preserve">at least one </w:t>
      </w:r>
      <w:r w:rsidR="009C7D39" w:rsidRPr="005D03AA">
        <w:rPr>
          <w:rFonts w:ascii="Trebuchet MS" w:hAnsi="Trebuchet MS" w:cstheme="minorHAnsi"/>
          <w:bCs/>
          <w:color w:val="244061" w:themeColor="accent1" w:themeShade="80"/>
          <w:lang w:val="en-GB"/>
        </w:rPr>
        <w:t xml:space="preserve">Romanian partner and </w:t>
      </w:r>
      <w:r w:rsidR="003A5902" w:rsidRPr="005D03AA">
        <w:rPr>
          <w:rFonts w:ascii="Trebuchet MS" w:hAnsi="Trebuchet MS" w:cstheme="minorHAnsi"/>
          <w:bCs/>
          <w:color w:val="244061" w:themeColor="accent1" w:themeShade="80"/>
          <w:lang w:val="en-GB"/>
        </w:rPr>
        <w:t>one</w:t>
      </w:r>
      <w:r w:rsidR="009C7D39" w:rsidRPr="005D03AA">
        <w:rPr>
          <w:rFonts w:ascii="Trebuchet MS" w:hAnsi="Trebuchet MS" w:cstheme="minorHAnsi"/>
          <w:bCs/>
          <w:color w:val="244061" w:themeColor="accent1" w:themeShade="80"/>
          <w:lang w:val="en-GB"/>
        </w:rPr>
        <w:t xml:space="preserve"> Bulgarian partner, </w:t>
      </w:r>
      <w:r w:rsidR="006F0E36" w:rsidRPr="005D03AA">
        <w:rPr>
          <w:rFonts w:ascii="Trebuchet MS" w:hAnsi="Trebuchet MS" w:cstheme="minorHAnsi"/>
          <w:bCs/>
          <w:color w:val="244061" w:themeColor="accent1" w:themeShade="80"/>
          <w:lang w:val="en-GB"/>
        </w:rPr>
        <w:t>each</w:t>
      </w:r>
      <w:r w:rsidR="0086036F" w:rsidRPr="005D03AA">
        <w:rPr>
          <w:rFonts w:ascii="Trebuchet MS" w:hAnsi="Trebuchet MS" w:cstheme="minorHAnsi"/>
          <w:bCs/>
          <w:color w:val="244061" w:themeColor="accent1" w:themeShade="80"/>
          <w:lang w:val="en-GB"/>
        </w:rPr>
        <w:t xml:space="preserve"> of them</w:t>
      </w:r>
      <w:r w:rsidR="009C7D39" w:rsidRPr="005D03AA">
        <w:rPr>
          <w:rFonts w:ascii="Trebuchet MS" w:hAnsi="Trebuchet MS" w:cstheme="minorHAnsi"/>
          <w:bCs/>
          <w:color w:val="244061" w:themeColor="accent1" w:themeShade="80"/>
          <w:lang w:val="en-GB"/>
        </w:rPr>
        <w:t xml:space="preserve"> legal entit</w:t>
      </w:r>
      <w:r w:rsidR="0086036F" w:rsidRPr="005D03AA">
        <w:rPr>
          <w:rFonts w:ascii="Trebuchet MS" w:hAnsi="Trebuchet MS" w:cstheme="minorHAnsi"/>
          <w:bCs/>
          <w:color w:val="244061" w:themeColor="accent1" w:themeShade="80"/>
          <w:lang w:val="en-GB"/>
        </w:rPr>
        <w:t>ies</w:t>
      </w:r>
      <w:r w:rsidR="00867889" w:rsidRPr="005D03AA">
        <w:rPr>
          <w:rFonts w:ascii="Trebuchet MS" w:hAnsi="Trebuchet MS" w:cstheme="minorHAnsi"/>
          <w:bCs/>
          <w:color w:val="244061" w:themeColor="accent1" w:themeShade="80"/>
          <w:lang w:val="en-GB"/>
        </w:rPr>
        <w:t>.</w:t>
      </w:r>
      <w:r w:rsidR="00161B30" w:rsidRPr="005D03AA">
        <w:rPr>
          <w:rFonts w:ascii="Trebuchet MS" w:hAnsi="Trebuchet MS" w:cstheme="minorHAnsi"/>
          <w:bCs/>
          <w:color w:val="244061" w:themeColor="accent1" w:themeShade="80"/>
          <w:lang w:val="en-GB"/>
        </w:rPr>
        <w:t xml:space="preserve"> </w:t>
      </w:r>
    </w:p>
    <w:p w14:paraId="1D6BC85D" w14:textId="77777777" w:rsidR="00A3523B" w:rsidRPr="005D03AA" w:rsidRDefault="003829C3" w:rsidP="00EC22A2">
      <w:pPr>
        <w:pStyle w:val="normaltableau"/>
        <w:tabs>
          <w:tab w:val="left" w:pos="270"/>
        </w:tabs>
        <w:spacing w:line="24" w:lineRule="atLeast"/>
        <w:ind w:left="-360" w:right="38"/>
        <w:rPr>
          <w:rFonts w:ascii="Trebuchet MS" w:hAnsi="Trebuchet MS" w:cstheme="minorHAnsi"/>
          <w:bCs/>
          <w:color w:val="244061" w:themeColor="accent1" w:themeShade="80"/>
          <w:lang w:val="en-GB"/>
        </w:rPr>
      </w:pPr>
      <w:r w:rsidRPr="005D03AA">
        <w:rPr>
          <w:rFonts w:ascii="Trebuchet MS" w:hAnsi="Trebuchet MS" w:cstheme="minorHAnsi"/>
          <w:bCs/>
          <w:color w:val="244061" w:themeColor="accent1" w:themeShade="80"/>
          <w:lang w:val="en-GB"/>
        </w:rPr>
        <w:t xml:space="preserve">By the moment of this invitation’s issuing, the Municipality of </w:t>
      </w:r>
      <w:proofErr w:type="spellStart"/>
      <w:r w:rsidRPr="005D03AA">
        <w:rPr>
          <w:rFonts w:ascii="Trebuchet MS" w:hAnsi="Trebuchet MS" w:cstheme="minorHAnsi"/>
          <w:bCs/>
          <w:color w:val="244061" w:themeColor="accent1" w:themeShade="80"/>
          <w:lang w:val="en-GB"/>
        </w:rPr>
        <w:t>Silistra</w:t>
      </w:r>
      <w:proofErr w:type="spellEnd"/>
      <w:r w:rsidRPr="005D03AA">
        <w:rPr>
          <w:rFonts w:ascii="Trebuchet MS" w:hAnsi="Trebuchet MS" w:cstheme="minorHAnsi"/>
          <w:bCs/>
          <w:color w:val="244061" w:themeColor="accent1" w:themeShade="80"/>
          <w:lang w:val="en-GB"/>
        </w:rPr>
        <w:t xml:space="preserve"> has expressed its availability to join the Governance Project, as a Partner. If confirmed, in order to complete the partnership, at least another candidate from the Romanian Delegation to SB should offer to take the role of Lead Partner. </w:t>
      </w:r>
    </w:p>
    <w:p w14:paraId="14915A9B" w14:textId="4AF26A95" w:rsidR="003829C3" w:rsidRDefault="00A3523B" w:rsidP="00EC22A2">
      <w:pPr>
        <w:pStyle w:val="normaltableau"/>
        <w:tabs>
          <w:tab w:val="left" w:pos="270"/>
        </w:tabs>
        <w:spacing w:line="24" w:lineRule="atLeast"/>
        <w:ind w:left="-360" w:right="38"/>
        <w:rPr>
          <w:rFonts w:ascii="Trebuchet MS" w:hAnsi="Trebuchet MS" w:cstheme="minorHAnsi"/>
          <w:bCs/>
          <w:color w:val="244061" w:themeColor="accent1" w:themeShade="80"/>
          <w:lang w:val="en-GB"/>
        </w:rPr>
      </w:pPr>
      <w:r w:rsidRPr="005D03AA">
        <w:rPr>
          <w:rFonts w:ascii="Trebuchet MS" w:hAnsi="Trebuchet MS" w:cstheme="minorHAnsi"/>
          <w:bCs/>
          <w:color w:val="244061" w:themeColor="accent1" w:themeShade="80"/>
          <w:lang w:val="en-GB"/>
        </w:rPr>
        <w:t>SB should decide on the partnership submitting the application.</w:t>
      </w:r>
    </w:p>
    <w:p w14:paraId="3188471B" w14:textId="03DF259F" w:rsidR="000020C3" w:rsidRPr="005819A9" w:rsidRDefault="00B104E0"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tasks of the Lead Partner </w:t>
      </w:r>
      <w:proofErr w:type="gramStart"/>
      <w:r w:rsidRPr="005819A9">
        <w:rPr>
          <w:rFonts w:ascii="Trebuchet MS" w:hAnsi="Trebuchet MS"/>
          <w:color w:val="244061" w:themeColor="accent1" w:themeShade="80"/>
          <w:lang w:val="en-GB"/>
        </w:rPr>
        <w:t>are provided</w:t>
      </w:r>
      <w:proofErr w:type="gramEnd"/>
      <w:r w:rsidRPr="005819A9">
        <w:rPr>
          <w:rFonts w:ascii="Trebuchet MS" w:hAnsi="Trebuchet MS"/>
          <w:color w:val="244061" w:themeColor="accent1" w:themeShade="80"/>
          <w:lang w:val="en-GB"/>
        </w:rPr>
        <w:t xml:space="preserve"> in article 26 of the Regulation (EU) 2021/1059 of the European Parliament and of the Council. </w:t>
      </w:r>
    </w:p>
    <w:p w14:paraId="39EDDB27" w14:textId="4F3B813C" w:rsidR="000020C3" w:rsidRPr="005819A9" w:rsidRDefault="00B104E0"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The tasks, responsibilities and the relations between the lead partner and the partners are include</w:t>
      </w:r>
      <w:r w:rsidR="00B67547">
        <w:rPr>
          <w:rFonts w:ascii="Trebuchet MS" w:hAnsi="Trebuchet MS"/>
          <w:color w:val="244061" w:themeColor="accent1" w:themeShade="80"/>
          <w:lang w:val="en-GB"/>
        </w:rPr>
        <w:t>d in</w:t>
      </w:r>
      <w:r w:rsidRPr="005819A9">
        <w:rPr>
          <w:rFonts w:ascii="Trebuchet MS" w:hAnsi="Trebuchet MS"/>
          <w:color w:val="244061" w:themeColor="accent1" w:themeShade="80"/>
          <w:lang w:val="en-GB"/>
        </w:rPr>
        <w:t xml:space="preserve"> the partnership agreement (</w:t>
      </w:r>
      <w:r w:rsidR="00DF550F" w:rsidRPr="00DF550F">
        <w:rPr>
          <w:rFonts w:ascii="Trebuchet MS" w:hAnsi="Trebuchet MS"/>
          <w:i/>
          <w:color w:val="244061" w:themeColor="accent1" w:themeShade="80"/>
          <w:lang w:val="en-GB"/>
        </w:rPr>
        <w:t xml:space="preserve">Annex </w:t>
      </w:r>
      <w:r w:rsidR="00782D62">
        <w:rPr>
          <w:rFonts w:ascii="Trebuchet MS" w:hAnsi="Trebuchet MS"/>
          <w:i/>
          <w:color w:val="244061" w:themeColor="accent1" w:themeShade="80"/>
          <w:lang w:val="en-GB"/>
        </w:rPr>
        <w:t>E</w:t>
      </w:r>
      <w:r w:rsidR="00DF550F" w:rsidRPr="00DF550F">
        <w:rPr>
          <w:rFonts w:ascii="Trebuchet MS" w:hAnsi="Trebuchet MS"/>
          <w:i/>
          <w:color w:val="244061" w:themeColor="accent1" w:themeShade="80"/>
          <w:lang w:val="en-GB"/>
        </w:rPr>
        <w:t xml:space="preserve"> Template Partnership Agreement</w:t>
      </w:r>
      <w:r w:rsidRPr="00DF550F">
        <w:rPr>
          <w:rFonts w:ascii="Trebuchet MS" w:hAnsi="Trebuchet MS"/>
          <w:i/>
          <w:color w:val="244061" w:themeColor="accent1" w:themeShade="80"/>
          <w:lang w:val="en-GB"/>
        </w:rPr>
        <w:t xml:space="preserve">). </w:t>
      </w:r>
    </w:p>
    <w:p w14:paraId="777FDBF7" w14:textId="22695AE2" w:rsidR="000020C3" w:rsidRPr="005819A9" w:rsidRDefault="00B104E0"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w:t>
      </w:r>
      <w:r w:rsidR="00730B2A">
        <w:rPr>
          <w:rFonts w:ascii="Trebuchet MS" w:hAnsi="Trebuchet MS"/>
          <w:color w:val="244061" w:themeColor="accent1" w:themeShade="80"/>
          <w:lang w:val="en-GB"/>
        </w:rPr>
        <w:t xml:space="preserve">detailed </w:t>
      </w:r>
      <w:r w:rsidRPr="005819A9">
        <w:rPr>
          <w:rFonts w:ascii="Trebuchet MS" w:hAnsi="Trebuchet MS"/>
          <w:color w:val="244061" w:themeColor="accent1" w:themeShade="80"/>
          <w:lang w:val="en-GB"/>
        </w:rPr>
        <w:t xml:space="preserve">responsibilities of the lead partner </w:t>
      </w:r>
      <w:proofErr w:type="gramStart"/>
      <w:r w:rsidRPr="005819A9">
        <w:rPr>
          <w:rFonts w:ascii="Trebuchet MS" w:hAnsi="Trebuchet MS"/>
          <w:color w:val="244061" w:themeColor="accent1" w:themeShade="80"/>
          <w:lang w:val="en-GB"/>
        </w:rPr>
        <w:t>are laid down</w:t>
      </w:r>
      <w:proofErr w:type="gramEnd"/>
      <w:r w:rsidRPr="005819A9">
        <w:rPr>
          <w:rFonts w:ascii="Trebuchet MS" w:hAnsi="Trebuchet MS"/>
          <w:color w:val="244061" w:themeColor="accent1" w:themeShade="80"/>
          <w:lang w:val="en-GB"/>
        </w:rPr>
        <w:t xml:space="preserve"> in the subsidy contract</w:t>
      </w:r>
      <w:r w:rsidR="0040376E">
        <w:rPr>
          <w:rFonts w:ascii="Trebuchet MS" w:hAnsi="Trebuchet MS"/>
          <w:color w:val="244061" w:themeColor="accent1" w:themeShade="80"/>
          <w:lang w:val="en-GB"/>
        </w:rPr>
        <w:t>, which will be</w:t>
      </w:r>
      <w:r w:rsidRPr="005819A9">
        <w:rPr>
          <w:rFonts w:ascii="Trebuchet MS" w:hAnsi="Trebuchet MS"/>
          <w:color w:val="244061" w:themeColor="accent1" w:themeShade="80"/>
          <w:lang w:val="en-GB"/>
        </w:rPr>
        <w:t xml:space="preserve"> signed with the Managing </w:t>
      </w:r>
      <w:r w:rsidRPr="00DF550F">
        <w:rPr>
          <w:rFonts w:ascii="Trebuchet MS" w:hAnsi="Trebuchet MS"/>
          <w:color w:val="244061" w:themeColor="accent1" w:themeShade="80"/>
          <w:lang w:val="en-GB"/>
        </w:rPr>
        <w:t>Authority (</w:t>
      </w:r>
      <w:r w:rsidR="00DF550F" w:rsidRPr="00DF550F">
        <w:rPr>
          <w:rFonts w:ascii="Trebuchet MS" w:hAnsi="Trebuchet MS"/>
          <w:i/>
          <w:color w:val="244061" w:themeColor="accent1" w:themeShade="80"/>
          <w:lang w:val="en-GB"/>
        </w:rPr>
        <w:t xml:space="preserve">Annex </w:t>
      </w:r>
      <w:r w:rsidR="00782D62">
        <w:rPr>
          <w:rFonts w:ascii="Trebuchet MS" w:hAnsi="Trebuchet MS"/>
          <w:i/>
          <w:color w:val="244061" w:themeColor="accent1" w:themeShade="80"/>
          <w:lang w:val="en-GB"/>
        </w:rPr>
        <w:t xml:space="preserve">C </w:t>
      </w:r>
      <w:r w:rsidRPr="00DF550F">
        <w:rPr>
          <w:rFonts w:ascii="Trebuchet MS" w:hAnsi="Trebuchet MS"/>
          <w:i/>
          <w:color w:val="244061" w:themeColor="accent1" w:themeShade="80"/>
          <w:lang w:val="en-GB"/>
        </w:rPr>
        <w:t>Template Framework subsidy contract</w:t>
      </w:r>
      <w:r w:rsidRPr="00DF550F">
        <w:rPr>
          <w:rFonts w:ascii="Trebuchet MS" w:hAnsi="Trebuchet MS"/>
          <w:color w:val="244061" w:themeColor="accent1" w:themeShade="80"/>
          <w:lang w:val="en-GB"/>
        </w:rPr>
        <w:t>).</w:t>
      </w:r>
    </w:p>
    <w:p w14:paraId="1CDAF102" w14:textId="3ED055B6" w:rsidR="00A1770A" w:rsidRDefault="00B104E0" w:rsidP="00781128">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All partners should </w:t>
      </w:r>
      <w:r w:rsidR="00730B2A">
        <w:rPr>
          <w:rFonts w:ascii="Trebuchet MS" w:hAnsi="Trebuchet MS"/>
          <w:color w:val="244061" w:themeColor="accent1" w:themeShade="80"/>
          <w:lang w:val="en-GB"/>
        </w:rPr>
        <w:t>demonstrate</w:t>
      </w:r>
      <w:r w:rsidRPr="005819A9">
        <w:rPr>
          <w:rFonts w:ascii="Trebuchet MS" w:hAnsi="Trebuchet MS"/>
          <w:color w:val="244061" w:themeColor="accent1" w:themeShade="80"/>
          <w:lang w:val="en-GB"/>
        </w:rPr>
        <w:t xml:space="preserve"> the expertise, resources and capacity </w:t>
      </w:r>
      <w:r w:rsidR="00855E43">
        <w:rPr>
          <w:rFonts w:ascii="Trebuchet MS" w:hAnsi="Trebuchet MS"/>
          <w:color w:val="244061" w:themeColor="accent1" w:themeShade="80"/>
          <w:lang w:val="en-GB"/>
        </w:rPr>
        <w:t xml:space="preserve">needed </w:t>
      </w:r>
      <w:r w:rsidRPr="005819A9">
        <w:rPr>
          <w:rFonts w:ascii="Trebuchet MS" w:hAnsi="Trebuchet MS"/>
          <w:color w:val="244061" w:themeColor="accent1" w:themeShade="80"/>
          <w:lang w:val="en-GB"/>
        </w:rPr>
        <w:t>to fulfil their designated tasks. The partners must state their financial and administrative capacity to manage their share of the project.</w:t>
      </w:r>
    </w:p>
    <w:p w14:paraId="10C90BB9" w14:textId="0629FE90" w:rsidR="00E7286B" w:rsidRDefault="008E3A87" w:rsidP="00E7286B">
      <w:pPr>
        <w:pStyle w:val="normaltableau"/>
        <w:tabs>
          <w:tab w:val="left" w:pos="270"/>
        </w:tabs>
        <w:spacing w:line="24" w:lineRule="atLeast"/>
        <w:ind w:left="-360" w:right="38"/>
        <w:rPr>
          <w:rFonts w:ascii="Trebuchet MS" w:hAnsi="Trebuchet MS"/>
          <w:color w:val="244061" w:themeColor="accent1" w:themeShade="80"/>
          <w:lang w:val="en-GB"/>
        </w:rPr>
      </w:pPr>
      <w:r w:rsidRPr="008E3A87">
        <w:rPr>
          <w:rFonts w:ascii="Trebuchet MS" w:hAnsi="Trebuchet MS"/>
          <w:color w:val="244061" w:themeColor="accent1" w:themeShade="80"/>
          <w:lang w:val="en-GB"/>
        </w:rPr>
        <w:t>The staff (full time or part-time) of the Programme structures</w:t>
      </w:r>
      <w:r w:rsidR="00FC568D">
        <w:rPr>
          <w:rFonts w:ascii="Trebuchet MS" w:hAnsi="Trebuchet MS"/>
          <w:color w:val="244061" w:themeColor="accent1" w:themeShade="80"/>
          <w:lang w:val="en-GB"/>
        </w:rPr>
        <w:t xml:space="preserve">, </w:t>
      </w:r>
      <w:r w:rsidR="00FC568D">
        <w:rPr>
          <w:rFonts w:ascii="Trebuchet MS" w:hAnsi="Trebuchet MS"/>
          <w:color w:val="244061" w:themeColor="accent1" w:themeShade="80"/>
        </w:rPr>
        <w:t>including</w:t>
      </w:r>
      <w:r w:rsidRPr="008E3A87">
        <w:rPr>
          <w:rFonts w:ascii="Trebuchet MS" w:hAnsi="Trebuchet MS"/>
          <w:color w:val="244061" w:themeColor="accent1" w:themeShade="80"/>
          <w:lang w:val="en-GB"/>
        </w:rPr>
        <w:t xml:space="preserve"> Joint Secretariat, Managing Authority, National Authority </w:t>
      </w:r>
      <w:r w:rsidR="00FC568D">
        <w:rPr>
          <w:rFonts w:ascii="Trebuchet MS" w:hAnsi="Trebuchet MS"/>
          <w:color w:val="244061" w:themeColor="accent1" w:themeShade="80"/>
          <w:lang w:val="en-GB"/>
        </w:rPr>
        <w:t xml:space="preserve">(responsible for the </w:t>
      </w:r>
      <w:r w:rsidR="007873F0">
        <w:rPr>
          <w:rFonts w:ascii="Trebuchet MS" w:hAnsi="Trebuchet MS"/>
          <w:color w:val="244061" w:themeColor="accent1" w:themeShade="80"/>
          <w:lang w:val="en-GB"/>
        </w:rPr>
        <w:t>P</w:t>
      </w:r>
      <w:r w:rsidR="00FC568D">
        <w:rPr>
          <w:rFonts w:ascii="Trebuchet MS" w:hAnsi="Trebuchet MS"/>
          <w:color w:val="244061" w:themeColor="accent1" w:themeShade="80"/>
          <w:lang w:val="en-GB"/>
        </w:rPr>
        <w:t>rogramme</w:t>
      </w:r>
      <w:r w:rsidR="007873F0">
        <w:rPr>
          <w:rFonts w:ascii="Trebuchet MS" w:hAnsi="Trebuchet MS"/>
          <w:color w:val="244061" w:themeColor="accent1" w:themeShade="80"/>
          <w:lang w:val="en-GB"/>
        </w:rPr>
        <w:t xml:space="preserve"> management</w:t>
      </w:r>
      <w:r w:rsidR="00FC568D">
        <w:rPr>
          <w:rFonts w:ascii="Trebuchet MS" w:hAnsi="Trebuchet MS"/>
          <w:color w:val="244061" w:themeColor="accent1" w:themeShade="80"/>
          <w:lang w:val="en-GB"/>
        </w:rPr>
        <w:t xml:space="preserve">) </w:t>
      </w:r>
      <w:r w:rsidRPr="008E3A87">
        <w:rPr>
          <w:rFonts w:ascii="Trebuchet MS" w:hAnsi="Trebuchet MS"/>
          <w:color w:val="244061" w:themeColor="accent1" w:themeShade="80"/>
          <w:lang w:val="en-GB"/>
        </w:rPr>
        <w:t>and national control</w:t>
      </w:r>
      <w:r w:rsidR="00FA737C">
        <w:rPr>
          <w:rFonts w:ascii="Trebuchet MS" w:hAnsi="Trebuchet MS"/>
          <w:color w:val="244061" w:themeColor="accent1" w:themeShade="80"/>
          <w:lang w:val="en-GB"/>
        </w:rPr>
        <w:t>s</w:t>
      </w:r>
      <w:r w:rsidR="00FC568D">
        <w:rPr>
          <w:rFonts w:ascii="Trebuchet MS" w:hAnsi="Trebuchet MS"/>
          <w:color w:val="244061" w:themeColor="accent1" w:themeShade="80"/>
          <w:lang w:val="en-GB"/>
        </w:rPr>
        <w:t>,</w:t>
      </w:r>
      <w:r w:rsidRPr="008E3A87">
        <w:rPr>
          <w:rFonts w:ascii="Trebuchet MS" w:hAnsi="Trebuchet MS"/>
          <w:color w:val="244061" w:themeColor="accent1" w:themeShade="80"/>
          <w:lang w:val="en-GB"/>
        </w:rPr>
        <w:t xml:space="preserve"> cannot be part of the Permanent Secretariat team.</w:t>
      </w:r>
    </w:p>
    <w:p w14:paraId="494B683B" w14:textId="6914341E" w:rsidR="00781128" w:rsidRDefault="00DB6869" w:rsidP="00E7286B">
      <w:pPr>
        <w:pStyle w:val="normaltableau"/>
        <w:tabs>
          <w:tab w:val="left" w:pos="270"/>
        </w:tabs>
        <w:spacing w:line="24" w:lineRule="atLeast"/>
        <w:ind w:left="-360" w:right="38"/>
        <w:rPr>
          <w:rFonts w:ascii="Trebuchet MS" w:hAnsi="Trebuchet MS"/>
          <w:color w:val="244061" w:themeColor="accent1" w:themeShade="80"/>
          <w:lang w:val="en-GB"/>
        </w:rPr>
      </w:pPr>
      <w:r w:rsidRPr="00DB6869">
        <w:rPr>
          <w:rFonts w:ascii="Trebuchet MS" w:hAnsi="Trebuchet MS"/>
          <w:color w:val="244061" w:themeColor="accent1" w:themeShade="80"/>
          <w:lang w:val="en-GB"/>
        </w:rPr>
        <w:t xml:space="preserve">The </w:t>
      </w:r>
      <w:r w:rsidR="00475E88">
        <w:rPr>
          <w:rFonts w:ascii="Trebuchet MS" w:hAnsi="Trebuchet MS"/>
          <w:color w:val="244061" w:themeColor="accent1" w:themeShade="80"/>
          <w:lang w:val="en-GB"/>
        </w:rPr>
        <w:t xml:space="preserve">project </w:t>
      </w:r>
      <w:r w:rsidRPr="00DB6869">
        <w:rPr>
          <w:rFonts w:ascii="Trebuchet MS" w:hAnsi="Trebuchet MS"/>
          <w:color w:val="244061" w:themeColor="accent1" w:themeShade="80"/>
          <w:lang w:val="en-GB"/>
        </w:rPr>
        <w:t xml:space="preserve">application must be reviewed and </w:t>
      </w:r>
      <w:r w:rsidR="009D35B8">
        <w:rPr>
          <w:rFonts w:ascii="Trebuchet MS" w:hAnsi="Trebuchet MS"/>
          <w:color w:val="244061" w:themeColor="accent1" w:themeShade="80"/>
          <w:lang w:val="en-GB"/>
        </w:rPr>
        <w:t>agreed</w:t>
      </w:r>
      <w:r w:rsidRPr="00DB6869">
        <w:rPr>
          <w:rFonts w:ascii="Trebuchet MS" w:hAnsi="Trebuchet MS"/>
          <w:color w:val="244061" w:themeColor="accent1" w:themeShade="80"/>
          <w:lang w:val="en-GB"/>
        </w:rPr>
        <w:t xml:space="preserve"> </w:t>
      </w:r>
      <w:proofErr w:type="gramStart"/>
      <w:r w:rsidRPr="00DB6869">
        <w:rPr>
          <w:rFonts w:ascii="Trebuchet MS" w:hAnsi="Trebuchet MS"/>
          <w:color w:val="244061" w:themeColor="accent1" w:themeShade="80"/>
          <w:lang w:val="en-GB"/>
        </w:rPr>
        <w:t xml:space="preserve">by the Strategy Board before </w:t>
      </w:r>
      <w:r w:rsidR="00475E88">
        <w:rPr>
          <w:rFonts w:ascii="Trebuchet MS" w:hAnsi="Trebuchet MS"/>
          <w:color w:val="244061" w:themeColor="accent1" w:themeShade="80"/>
          <w:lang w:val="en-GB"/>
        </w:rPr>
        <w:t xml:space="preserve">its </w:t>
      </w:r>
      <w:r w:rsidRPr="00DB6869">
        <w:rPr>
          <w:rFonts w:ascii="Trebuchet MS" w:hAnsi="Trebuchet MS"/>
          <w:color w:val="244061" w:themeColor="accent1" w:themeShade="80"/>
          <w:lang w:val="en-GB"/>
        </w:rPr>
        <w:t xml:space="preserve">submission to the Programme </w:t>
      </w:r>
      <w:r w:rsidR="00475E88">
        <w:rPr>
          <w:rFonts w:ascii="Trebuchet MS" w:hAnsi="Trebuchet MS"/>
          <w:color w:val="244061" w:themeColor="accent1" w:themeShade="80"/>
          <w:lang w:val="en-GB"/>
        </w:rPr>
        <w:t>for assessment</w:t>
      </w:r>
      <w:proofErr w:type="gramEnd"/>
      <w:r w:rsidRPr="00DB6869">
        <w:rPr>
          <w:rFonts w:ascii="Trebuchet MS" w:hAnsi="Trebuchet MS"/>
          <w:color w:val="244061" w:themeColor="accent1" w:themeShade="80"/>
          <w:lang w:val="en-GB"/>
        </w:rPr>
        <w:t xml:space="preserve">. </w:t>
      </w:r>
      <w:r w:rsidR="00475E88">
        <w:rPr>
          <w:rFonts w:ascii="Trebuchet MS" w:hAnsi="Trebuchet MS"/>
          <w:color w:val="244061" w:themeColor="accent1" w:themeShade="80"/>
          <w:lang w:val="en-GB"/>
        </w:rPr>
        <w:t>T</w:t>
      </w:r>
      <w:r w:rsidRPr="00DB6869">
        <w:rPr>
          <w:rFonts w:ascii="Trebuchet MS" w:hAnsi="Trebuchet MS"/>
          <w:color w:val="244061" w:themeColor="accent1" w:themeShade="80"/>
          <w:lang w:val="en-GB"/>
        </w:rPr>
        <w:t xml:space="preserve">he SB </w:t>
      </w:r>
      <w:r w:rsidR="004338B1">
        <w:rPr>
          <w:rFonts w:ascii="Trebuchet MS" w:hAnsi="Trebuchet MS"/>
          <w:color w:val="244061" w:themeColor="accent1" w:themeShade="80"/>
          <w:lang w:val="en-GB"/>
        </w:rPr>
        <w:t>agreement</w:t>
      </w:r>
      <w:r w:rsidRPr="00DB6869">
        <w:rPr>
          <w:rFonts w:ascii="Trebuchet MS" w:hAnsi="Trebuchet MS"/>
          <w:color w:val="244061" w:themeColor="accent1" w:themeShade="80"/>
          <w:lang w:val="en-GB"/>
        </w:rPr>
        <w:t xml:space="preserve"> </w:t>
      </w:r>
      <w:r w:rsidR="00283E63">
        <w:rPr>
          <w:rFonts w:ascii="Trebuchet MS" w:hAnsi="Trebuchet MS"/>
          <w:color w:val="244061" w:themeColor="accent1" w:themeShade="80"/>
          <w:lang w:val="en-GB"/>
        </w:rPr>
        <w:t>on</w:t>
      </w:r>
      <w:r w:rsidRPr="00DB6869">
        <w:rPr>
          <w:rFonts w:ascii="Trebuchet MS" w:hAnsi="Trebuchet MS"/>
          <w:color w:val="244061" w:themeColor="accent1" w:themeShade="80"/>
          <w:lang w:val="en-GB"/>
        </w:rPr>
        <w:t xml:space="preserve"> the </w:t>
      </w:r>
      <w:r w:rsidR="00475E88">
        <w:rPr>
          <w:rFonts w:ascii="Trebuchet MS" w:hAnsi="Trebuchet MS"/>
          <w:color w:val="244061" w:themeColor="accent1" w:themeShade="80"/>
          <w:lang w:val="en-GB"/>
        </w:rPr>
        <w:t xml:space="preserve">project </w:t>
      </w:r>
      <w:r w:rsidRPr="00DB6869">
        <w:rPr>
          <w:rFonts w:ascii="Trebuchet MS" w:hAnsi="Trebuchet MS"/>
          <w:color w:val="244061" w:themeColor="accent1" w:themeShade="80"/>
          <w:lang w:val="en-GB"/>
        </w:rPr>
        <w:t>application form</w:t>
      </w:r>
      <w:r w:rsidR="00867889">
        <w:rPr>
          <w:rFonts w:ascii="Trebuchet MS" w:hAnsi="Trebuchet MS"/>
          <w:color w:val="244061" w:themeColor="accent1" w:themeShade="80"/>
          <w:lang w:val="en-GB"/>
        </w:rPr>
        <w:t xml:space="preserve"> </w:t>
      </w:r>
      <w:proofErr w:type="gramStart"/>
      <w:r w:rsidR="00867889">
        <w:rPr>
          <w:rFonts w:ascii="Trebuchet MS" w:hAnsi="Trebuchet MS"/>
          <w:color w:val="244061" w:themeColor="accent1" w:themeShade="80"/>
          <w:lang w:val="en-GB"/>
        </w:rPr>
        <w:t>should be obtained and attached to the application form</w:t>
      </w:r>
      <w:proofErr w:type="gramEnd"/>
      <w:r w:rsidRPr="00DB6869">
        <w:rPr>
          <w:rFonts w:ascii="Trebuchet MS" w:hAnsi="Trebuchet MS"/>
          <w:color w:val="244061" w:themeColor="accent1" w:themeShade="80"/>
          <w:lang w:val="en-GB"/>
        </w:rPr>
        <w:t>.</w:t>
      </w:r>
      <w:r w:rsidR="00283E63">
        <w:rPr>
          <w:rFonts w:ascii="Trebuchet MS" w:hAnsi="Trebuchet MS"/>
          <w:color w:val="244061" w:themeColor="accent1" w:themeShade="80"/>
          <w:lang w:val="en-GB"/>
        </w:rPr>
        <w:t xml:space="preserve"> </w:t>
      </w:r>
    </w:p>
    <w:p w14:paraId="6CB790AE" w14:textId="5EC102F9" w:rsidR="00FA1029" w:rsidRPr="005D03AA" w:rsidRDefault="00235BC7" w:rsidP="005D03AA">
      <w:pPr>
        <w:pStyle w:val="normaltableau"/>
        <w:tabs>
          <w:tab w:val="left" w:pos="270"/>
        </w:tabs>
        <w:spacing w:line="24" w:lineRule="atLeast"/>
        <w:ind w:left="-360" w:right="38"/>
        <w:rPr>
          <w:rFonts w:ascii="Trebuchet MS" w:hAnsi="Trebuchet MS" w:cstheme="minorHAnsi"/>
          <w:bCs/>
          <w:color w:val="244061" w:themeColor="accent1" w:themeShade="80"/>
          <w:highlight w:val="yellow"/>
          <w:lang w:val="en-GB"/>
        </w:rPr>
      </w:pPr>
      <w:r>
        <w:rPr>
          <w:rFonts w:ascii="Trebuchet MS" w:hAnsi="Trebuchet MS" w:cstheme="minorHAnsi"/>
          <w:bCs/>
          <w:color w:val="244061" w:themeColor="accent1" w:themeShade="80"/>
          <w:lang w:val="en-GB"/>
        </w:rPr>
        <w:t>During the Governance Project</w:t>
      </w:r>
      <w:r w:rsidR="00DD381B">
        <w:rPr>
          <w:rFonts w:ascii="Trebuchet MS" w:hAnsi="Trebuchet MS" w:cstheme="minorHAnsi"/>
          <w:bCs/>
          <w:color w:val="244061" w:themeColor="accent1" w:themeShade="80"/>
          <w:lang w:val="en-GB"/>
        </w:rPr>
        <w:t>’s</w:t>
      </w:r>
      <w:r>
        <w:rPr>
          <w:rFonts w:ascii="Trebuchet MS" w:hAnsi="Trebuchet MS" w:cstheme="minorHAnsi"/>
          <w:bCs/>
          <w:color w:val="244061" w:themeColor="accent1" w:themeShade="80"/>
          <w:lang w:val="en-GB"/>
        </w:rPr>
        <w:t xml:space="preserve"> implementation, SB may decide </w:t>
      </w:r>
      <w:r w:rsidR="008C30B5">
        <w:rPr>
          <w:rFonts w:ascii="Trebuchet MS" w:hAnsi="Trebuchet MS" w:cstheme="minorHAnsi"/>
          <w:bCs/>
          <w:color w:val="244061" w:themeColor="accent1" w:themeShade="80"/>
          <w:lang w:val="en-GB"/>
        </w:rPr>
        <w:t xml:space="preserve">changes </w:t>
      </w:r>
      <w:r w:rsidR="00700314">
        <w:rPr>
          <w:rFonts w:ascii="Trebuchet MS" w:hAnsi="Trebuchet MS" w:cstheme="minorHAnsi"/>
          <w:bCs/>
          <w:color w:val="244061" w:themeColor="accent1" w:themeShade="80"/>
          <w:lang w:val="en-GB"/>
        </w:rPr>
        <w:t xml:space="preserve">in the partnership </w:t>
      </w:r>
      <w:r>
        <w:rPr>
          <w:rFonts w:ascii="Trebuchet MS" w:hAnsi="Trebuchet MS" w:cstheme="minorHAnsi"/>
          <w:bCs/>
          <w:color w:val="244061" w:themeColor="accent1" w:themeShade="80"/>
          <w:lang w:val="en-GB"/>
        </w:rPr>
        <w:t>as well as</w:t>
      </w:r>
      <w:r w:rsidR="00700314">
        <w:rPr>
          <w:rFonts w:ascii="Trebuchet MS" w:hAnsi="Trebuchet MS" w:cstheme="minorHAnsi"/>
          <w:bCs/>
          <w:color w:val="244061" w:themeColor="accent1" w:themeShade="80"/>
          <w:lang w:val="en-GB"/>
        </w:rPr>
        <w:t xml:space="preserve"> modifications of the </w:t>
      </w:r>
      <w:r w:rsidR="008870EA">
        <w:rPr>
          <w:rFonts w:ascii="Trebuchet MS" w:hAnsi="Trebuchet MS" w:cstheme="minorHAnsi"/>
          <w:bCs/>
          <w:color w:val="244061" w:themeColor="accent1" w:themeShade="80"/>
          <w:lang w:val="en-GB"/>
        </w:rPr>
        <w:t xml:space="preserve">project </w:t>
      </w:r>
      <w:r w:rsidR="00E52C46">
        <w:rPr>
          <w:rFonts w:ascii="Trebuchet MS" w:hAnsi="Trebuchet MS" w:cstheme="minorHAnsi"/>
          <w:bCs/>
          <w:color w:val="244061" w:themeColor="accent1" w:themeShade="80"/>
          <w:lang w:val="en-GB"/>
        </w:rPr>
        <w:t>activities/</w:t>
      </w:r>
      <w:r w:rsidR="00700314">
        <w:rPr>
          <w:rFonts w:ascii="Trebuchet MS" w:hAnsi="Trebuchet MS" w:cstheme="minorHAnsi"/>
          <w:bCs/>
          <w:color w:val="244061" w:themeColor="accent1" w:themeShade="80"/>
          <w:lang w:val="en-GB"/>
        </w:rPr>
        <w:t>work plan</w:t>
      </w:r>
      <w:r w:rsidR="008870EA">
        <w:rPr>
          <w:rFonts w:ascii="Trebuchet MS" w:hAnsi="Trebuchet MS" w:cstheme="minorHAnsi"/>
          <w:bCs/>
          <w:color w:val="244061" w:themeColor="accent1" w:themeShade="80"/>
          <w:lang w:val="en-GB"/>
        </w:rPr>
        <w:t xml:space="preserve">. </w:t>
      </w:r>
      <w:r w:rsidR="008870EA" w:rsidRPr="008870EA">
        <w:rPr>
          <w:rFonts w:ascii="Trebuchet MS" w:hAnsi="Trebuchet MS" w:cstheme="minorHAnsi"/>
          <w:bCs/>
          <w:color w:val="244061" w:themeColor="accent1" w:themeShade="80"/>
          <w:lang w:val="en-GB"/>
        </w:rPr>
        <w:t xml:space="preserve">These changes will be subject to the approval of the Programme structures and Monitoring Committee, provided they meet the same </w:t>
      </w:r>
      <w:r w:rsidR="008870EA" w:rsidRPr="008870EA">
        <w:rPr>
          <w:rFonts w:ascii="Trebuchet MS" w:hAnsi="Trebuchet MS" w:cstheme="minorHAnsi"/>
          <w:bCs/>
          <w:color w:val="244061" w:themeColor="accent1" w:themeShade="80"/>
          <w:lang w:val="en-GB"/>
        </w:rPr>
        <w:lastRenderedPageBreak/>
        <w:t>eligibility and quality conditions and remain within the established budgetary limits of the project</w:t>
      </w:r>
      <w:r>
        <w:rPr>
          <w:rFonts w:ascii="Trebuchet MS" w:hAnsi="Trebuchet MS" w:cstheme="minorHAnsi"/>
          <w:bCs/>
          <w:color w:val="244061" w:themeColor="accent1" w:themeShade="80"/>
          <w:lang w:val="en-GB"/>
        </w:rPr>
        <w:t xml:space="preserve">. </w:t>
      </w:r>
    </w:p>
    <w:p w14:paraId="09DFE314" w14:textId="08B7FB8B" w:rsidR="009A29B3" w:rsidRPr="00D67813" w:rsidRDefault="001F2690" w:rsidP="00D67813">
      <w:pPr>
        <w:pStyle w:val="Heading2"/>
        <w:numPr>
          <w:ilvl w:val="0"/>
          <w:numId w:val="19"/>
        </w:numPr>
        <w:rPr>
          <w:color w:val="7030A0"/>
          <w:sz w:val="28"/>
          <w:szCs w:val="28"/>
          <w:lang w:val="en-GB"/>
        </w:rPr>
      </w:pPr>
      <w:bookmarkStart w:id="16" w:name="_Toc193268770"/>
      <w:r w:rsidRPr="00D67813">
        <w:rPr>
          <w:color w:val="7030A0"/>
          <w:sz w:val="28"/>
          <w:szCs w:val="28"/>
          <w:lang w:val="en-GB"/>
        </w:rPr>
        <w:t>INDICATIVE ACTIONS</w:t>
      </w:r>
      <w:bookmarkEnd w:id="16"/>
    </w:p>
    <w:p w14:paraId="2C4E8134" w14:textId="0191D955" w:rsidR="00E84668" w:rsidRDefault="00006361" w:rsidP="000020C3">
      <w:pPr>
        <w:pStyle w:val="normaltableau"/>
        <w:tabs>
          <w:tab w:val="left" w:pos="270"/>
        </w:tabs>
        <w:spacing w:line="24" w:lineRule="atLeast"/>
        <w:ind w:left="-360" w:right="38"/>
        <w:rPr>
          <w:rFonts w:ascii="Trebuchet MS" w:hAnsi="Trebuchet MS"/>
          <w:color w:val="244061" w:themeColor="accent1" w:themeShade="80"/>
          <w:lang w:val="en-GB"/>
        </w:rPr>
      </w:pPr>
      <w:r>
        <w:rPr>
          <w:rFonts w:ascii="Trebuchet MS" w:hAnsi="Trebuchet MS"/>
          <w:color w:val="244061" w:themeColor="accent1" w:themeShade="80"/>
          <w:lang w:val="en-GB"/>
        </w:rPr>
        <w:t>The Permanent Secretariat</w:t>
      </w:r>
      <w:r w:rsidR="005D03AA">
        <w:rPr>
          <w:rFonts w:ascii="Trebuchet MS" w:hAnsi="Trebuchet MS"/>
          <w:color w:val="244061" w:themeColor="accent1" w:themeShade="80"/>
          <w:lang w:val="en-GB"/>
        </w:rPr>
        <w:t xml:space="preserve"> (PS)</w:t>
      </w:r>
      <w:r>
        <w:rPr>
          <w:rFonts w:ascii="Trebuchet MS" w:hAnsi="Trebuchet MS"/>
          <w:color w:val="244061" w:themeColor="accent1" w:themeShade="80"/>
          <w:lang w:val="en-GB"/>
        </w:rPr>
        <w:t xml:space="preserve"> will provide the </w:t>
      </w:r>
      <w:r w:rsidRPr="00006361">
        <w:rPr>
          <w:rFonts w:ascii="Trebuchet MS" w:hAnsi="Trebuchet MS"/>
          <w:color w:val="244061" w:themeColor="accent1" w:themeShade="80"/>
          <w:lang w:val="en-GB"/>
        </w:rPr>
        <w:t xml:space="preserve">support for the </w:t>
      </w:r>
      <w:r>
        <w:rPr>
          <w:rFonts w:ascii="Trebuchet MS" w:hAnsi="Trebuchet MS"/>
          <w:color w:val="244061" w:themeColor="accent1" w:themeShade="80"/>
          <w:lang w:val="en-GB"/>
        </w:rPr>
        <w:t xml:space="preserve">functioning of the </w:t>
      </w:r>
      <w:r w:rsidRPr="00006361">
        <w:rPr>
          <w:rFonts w:ascii="Trebuchet MS" w:hAnsi="Trebuchet MS"/>
          <w:color w:val="244061" w:themeColor="accent1" w:themeShade="80"/>
          <w:lang w:val="en-GB"/>
        </w:rPr>
        <w:t xml:space="preserve">Strategy Board. </w:t>
      </w:r>
      <w:r>
        <w:rPr>
          <w:rFonts w:ascii="Trebuchet MS" w:hAnsi="Trebuchet MS"/>
          <w:color w:val="244061" w:themeColor="accent1" w:themeShade="80"/>
          <w:lang w:val="en-GB"/>
        </w:rPr>
        <w:t>As such, the Permanent Secretariat</w:t>
      </w:r>
      <w:r w:rsidR="00E84668">
        <w:rPr>
          <w:rFonts w:ascii="Trebuchet MS" w:hAnsi="Trebuchet MS"/>
          <w:color w:val="244061" w:themeColor="accent1" w:themeShade="80"/>
          <w:lang w:val="en-GB"/>
        </w:rPr>
        <w:t xml:space="preserve"> </w:t>
      </w:r>
      <w:proofErr w:type="gramStart"/>
      <w:r w:rsidR="00E84668">
        <w:rPr>
          <w:rFonts w:ascii="Trebuchet MS" w:hAnsi="Trebuchet MS"/>
          <w:color w:val="244061" w:themeColor="accent1" w:themeShade="80"/>
          <w:lang w:val="en-GB"/>
        </w:rPr>
        <w:t>is expected</w:t>
      </w:r>
      <w:proofErr w:type="gramEnd"/>
      <w:r w:rsidR="00E84668">
        <w:rPr>
          <w:rFonts w:ascii="Trebuchet MS" w:hAnsi="Trebuchet MS"/>
          <w:color w:val="244061" w:themeColor="accent1" w:themeShade="80"/>
          <w:lang w:val="en-GB"/>
        </w:rPr>
        <w:t xml:space="preserve"> to:</w:t>
      </w:r>
    </w:p>
    <w:p w14:paraId="5BAA9EFE" w14:textId="0F767A54" w:rsidR="00E84668" w:rsidRDefault="00006361" w:rsidP="003829C3">
      <w:pPr>
        <w:pStyle w:val="ListParagraph"/>
        <w:numPr>
          <w:ilvl w:val="0"/>
          <w:numId w:val="15"/>
        </w:numPr>
        <w:tabs>
          <w:tab w:val="left" w:pos="270"/>
        </w:tabs>
        <w:spacing w:before="120" w:after="120" w:line="24" w:lineRule="atLeast"/>
        <w:rPr>
          <w:rFonts w:ascii="Trebuchet MS" w:hAnsi="Trebuchet MS"/>
          <w:color w:val="244061" w:themeColor="accent1" w:themeShade="80"/>
          <w:lang w:val="en-GB"/>
        </w:rPr>
      </w:pPr>
      <w:r w:rsidRPr="00006361">
        <w:rPr>
          <w:rFonts w:ascii="Trebuchet MS" w:hAnsi="Trebuchet MS"/>
          <w:color w:val="244061" w:themeColor="accent1" w:themeShade="80"/>
          <w:lang w:val="en-GB"/>
        </w:rPr>
        <w:t>perform administrative suppo</w:t>
      </w:r>
      <w:r>
        <w:rPr>
          <w:rFonts w:ascii="Trebuchet MS" w:hAnsi="Trebuchet MS"/>
          <w:color w:val="244061" w:themeColor="accent1" w:themeShade="80"/>
          <w:lang w:val="en-GB"/>
        </w:rPr>
        <w:t xml:space="preserve">rt for SB, </w:t>
      </w:r>
    </w:p>
    <w:p w14:paraId="0CA8281A" w14:textId="4F3FA61B" w:rsidR="00E84668" w:rsidRDefault="00006361" w:rsidP="003829C3">
      <w:pPr>
        <w:pStyle w:val="ListParagraph"/>
        <w:numPr>
          <w:ilvl w:val="0"/>
          <w:numId w:val="15"/>
        </w:numPr>
        <w:tabs>
          <w:tab w:val="left" w:pos="270"/>
        </w:tabs>
        <w:spacing w:before="120" w:after="120" w:line="24" w:lineRule="atLeast"/>
        <w:rPr>
          <w:rFonts w:ascii="Trebuchet MS" w:hAnsi="Trebuchet MS"/>
          <w:color w:val="244061" w:themeColor="accent1" w:themeShade="80"/>
          <w:lang w:val="en-GB"/>
        </w:rPr>
      </w:pPr>
      <w:r>
        <w:rPr>
          <w:rFonts w:ascii="Trebuchet MS" w:hAnsi="Trebuchet MS"/>
          <w:color w:val="244061" w:themeColor="accent1" w:themeShade="80"/>
          <w:lang w:val="en-GB"/>
        </w:rPr>
        <w:t xml:space="preserve">support future </w:t>
      </w:r>
      <w:r w:rsidRPr="00006361">
        <w:rPr>
          <w:rFonts w:ascii="Trebuchet MS" w:hAnsi="Trebuchet MS"/>
          <w:color w:val="244061" w:themeColor="accent1" w:themeShade="80"/>
          <w:lang w:val="en-GB"/>
        </w:rPr>
        <w:t xml:space="preserve">applicants in projects developed under the ITS, </w:t>
      </w:r>
    </w:p>
    <w:p w14:paraId="2CA9DD73" w14:textId="57D43F7C" w:rsidR="00E84668" w:rsidRDefault="00006361" w:rsidP="003829C3">
      <w:pPr>
        <w:pStyle w:val="ListParagraph"/>
        <w:numPr>
          <w:ilvl w:val="0"/>
          <w:numId w:val="15"/>
        </w:numPr>
        <w:tabs>
          <w:tab w:val="left" w:pos="270"/>
        </w:tabs>
        <w:spacing w:before="120" w:after="120" w:line="24" w:lineRule="atLeast"/>
        <w:rPr>
          <w:rFonts w:ascii="Trebuchet MS" w:hAnsi="Trebuchet MS"/>
          <w:color w:val="244061" w:themeColor="accent1" w:themeShade="80"/>
          <w:lang w:val="en-GB"/>
        </w:rPr>
      </w:pPr>
      <w:r w:rsidRPr="00006361">
        <w:rPr>
          <w:rFonts w:ascii="Trebuchet MS" w:hAnsi="Trebuchet MS"/>
          <w:color w:val="244061" w:themeColor="accent1" w:themeShade="80"/>
          <w:lang w:val="en-GB"/>
        </w:rPr>
        <w:t xml:space="preserve">support SB to monitor and evaluate the ITS implementation and </w:t>
      </w:r>
    </w:p>
    <w:p w14:paraId="121D2AC3" w14:textId="0494648C" w:rsidR="00006361" w:rsidRDefault="00006361" w:rsidP="003829C3">
      <w:pPr>
        <w:pStyle w:val="ListParagraph"/>
        <w:numPr>
          <w:ilvl w:val="0"/>
          <w:numId w:val="15"/>
        </w:numPr>
        <w:tabs>
          <w:tab w:val="left" w:pos="270"/>
        </w:tabs>
        <w:spacing w:before="120" w:after="120" w:line="24" w:lineRule="atLeast"/>
        <w:rPr>
          <w:rFonts w:ascii="Trebuchet MS" w:hAnsi="Trebuchet MS"/>
          <w:color w:val="244061" w:themeColor="accent1" w:themeShade="80"/>
          <w:lang w:val="en-GB"/>
        </w:rPr>
      </w:pPr>
      <w:proofErr w:type="gramStart"/>
      <w:r w:rsidRPr="00006361">
        <w:rPr>
          <w:rFonts w:ascii="Trebuchet MS" w:hAnsi="Trebuchet MS"/>
          <w:color w:val="244061" w:themeColor="accent1" w:themeShade="80"/>
          <w:lang w:val="en-GB"/>
        </w:rPr>
        <w:t>ensure</w:t>
      </w:r>
      <w:proofErr w:type="gramEnd"/>
      <w:r w:rsidRPr="00006361">
        <w:rPr>
          <w:rFonts w:ascii="Trebuchet MS" w:hAnsi="Trebuchet MS"/>
          <w:color w:val="244061" w:themeColor="accent1" w:themeShade="80"/>
          <w:lang w:val="en-GB"/>
        </w:rPr>
        <w:t xml:space="preserve"> inte</w:t>
      </w:r>
      <w:r>
        <w:rPr>
          <w:rFonts w:ascii="Trebuchet MS" w:hAnsi="Trebuchet MS"/>
          <w:color w:val="244061" w:themeColor="accent1" w:themeShade="80"/>
          <w:lang w:val="en-GB"/>
        </w:rPr>
        <w:t>rnal and external communication.</w:t>
      </w:r>
    </w:p>
    <w:p w14:paraId="499DA69A" w14:textId="59A5492C" w:rsidR="004D7A53" w:rsidRPr="005819A9" w:rsidRDefault="004D7A53"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In order to achieve the specific objectives </w:t>
      </w:r>
      <w:r w:rsidR="00135A33" w:rsidRPr="005819A9">
        <w:rPr>
          <w:rFonts w:ascii="Trebuchet MS" w:hAnsi="Trebuchet MS"/>
          <w:color w:val="244061" w:themeColor="accent1" w:themeShade="80"/>
          <w:lang w:val="en-GB"/>
        </w:rPr>
        <w:t>and to</w:t>
      </w:r>
      <w:r w:rsidR="00CD44D5" w:rsidRPr="005819A9">
        <w:rPr>
          <w:rFonts w:ascii="Trebuchet MS" w:hAnsi="Trebuchet MS"/>
          <w:color w:val="244061" w:themeColor="accent1" w:themeShade="80"/>
          <w:lang w:val="en-GB"/>
        </w:rPr>
        <w:t xml:space="preserve"> </w:t>
      </w:r>
      <w:r w:rsidRPr="005819A9">
        <w:rPr>
          <w:rFonts w:ascii="Trebuchet MS" w:hAnsi="Trebuchet MS"/>
          <w:color w:val="244061" w:themeColor="accent1" w:themeShade="80"/>
          <w:lang w:val="en-GB"/>
        </w:rPr>
        <w:t xml:space="preserve">support the improvement of the SB capacity to implement the </w:t>
      </w:r>
      <w:proofErr w:type="gramStart"/>
      <w:r w:rsidRPr="005819A9">
        <w:rPr>
          <w:rFonts w:ascii="Trebuchet MS" w:hAnsi="Trebuchet MS"/>
          <w:color w:val="244061" w:themeColor="accent1" w:themeShade="80"/>
          <w:lang w:val="en-GB"/>
        </w:rPr>
        <w:t>ITS</w:t>
      </w:r>
      <w:proofErr w:type="gramEnd"/>
      <w:r w:rsidRPr="005819A9">
        <w:rPr>
          <w:rFonts w:ascii="Trebuchet MS" w:hAnsi="Trebuchet MS"/>
          <w:color w:val="244061" w:themeColor="accent1" w:themeShade="80"/>
          <w:lang w:val="en-GB"/>
        </w:rPr>
        <w:t xml:space="preserve">, </w:t>
      </w:r>
      <w:r w:rsidR="00135A33" w:rsidRPr="005819A9">
        <w:rPr>
          <w:rFonts w:ascii="Trebuchet MS" w:hAnsi="Trebuchet MS"/>
          <w:color w:val="244061" w:themeColor="accent1" w:themeShade="80"/>
          <w:lang w:val="en-GB"/>
        </w:rPr>
        <w:t>the project should include at least the following types of actions</w:t>
      </w:r>
      <w:r w:rsidRPr="005819A9">
        <w:rPr>
          <w:rFonts w:ascii="Trebuchet MS" w:hAnsi="Trebuchet MS"/>
          <w:color w:val="244061" w:themeColor="accent1" w:themeShade="80"/>
          <w:lang w:val="en-GB"/>
        </w:rPr>
        <w:t>:</w:t>
      </w:r>
    </w:p>
    <w:p w14:paraId="702F8628" w14:textId="25C037DE" w:rsidR="007F1D3A" w:rsidRPr="005819A9" w:rsidRDefault="00A1770A"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bookmarkStart w:id="17" w:name="_Toc342389243"/>
      <w:bookmarkStart w:id="18" w:name="_Toc529187947"/>
      <w:r w:rsidRPr="005819A9">
        <w:rPr>
          <w:rFonts w:ascii="Trebuchet MS" w:hAnsi="Trebuchet MS" w:cstheme="minorHAnsi"/>
          <w:color w:val="244061" w:themeColor="accent1" w:themeShade="80"/>
          <w:lang w:val="en-GB"/>
        </w:rPr>
        <w:t xml:space="preserve">Support the SB </w:t>
      </w:r>
      <w:r w:rsidR="009637F5">
        <w:rPr>
          <w:rFonts w:ascii="Trebuchet MS" w:hAnsi="Trebuchet MS" w:cstheme="minorHAnsi"/>
          <w:color w:val="244061" w:themeColor="accent1" w:themeShade="80"/>
          <w:lang w:val="en-GB"/>
        </w:rPr>
        <w:t>during the</w:t>
      </w:r>
      <w:r w:rsidRPr="005819A9">
        <w:rPr>
          <w:rFonts w:ascii="Trebuchet MS" w:hAnsi="Trebuchet MS" w:cstheme="minorHAnsi"/>
          <w:color w:val="244061" w:themeColor="accent1" w:themeShade="80"/>
          <w:lang w:val="en-GB"/>
        </w:rPr>
        <w:t xml:space="preserve"> development, implementation, monitoring and evaluation of the Integrated Territorial Strategy </w:t>
      </w:r>
      <w:r w:rsidR="00A57AC2">
        <w:rPr>
          <w:rFonts w:ascii="Trebuchet MS" w:hAnsi="Trebuchet MS" w:cstheme="minorHAnsi"/>
          <w:color w:val="244061" w:themeColor="accent1" w:themeShade="80"/>
          <w:lang w:val="en-GB"/>
        </w:rPr>
        <w:t xml:space="preserve">and of its action plan </w:t>
      </w:r>
      <w:r w:rsidR="00867889">
        <w:rPr>
          <w:rFonts w:ascii="Trebuchet MS" w:hAnsi="Trebuchet MS" w:cstheme="minorHAnsi"/>
          <w:color w:val="244061" w:themeColor="accent1" w:themeShade="80"/>
          <w:lang w:val="en-GB"/>
        </w:rPr>
        <w:t>and/</w:t>
      </w:r>
      <w:r w:rsidR="00A57AC2">
        <w:rPr>
          <w:rFonts w:ascii="Trebuchet MS" w:hAnsi="Trebuchet MS" w:cstheme="minorHAnsi"/>
          <w:color w:val="244061" w:themeColor="accent1" w:themeShade="80"/>
          <w:lang w:val="en-GB"/>
        </w:rPr>
        <w:t>or</w:t>
      </w:r>
      <w:r w:rsidR="00842278">
        <w:rPr>
          <w:rFonts w:ascii="Trebuchet MS" w:hAnsi="Trebuchet MS" w:cstheme="minorHAnsi"/>
          <w:color w:val="244061" w:themeColor="accent1" w:themeShade="80"/>
          <w:lang w:val="en-GB"/>
        </w:rPr>
        <w:t xml:space="preserve"> list of projects;</w:t>
      </w:r>
    </w:p>
    <w:p w14:paraId="0D126990" w14:textId="38C13F61" w:rsidR="00E12CDE" w:rsidRDefault="00E12CDE"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Develop SB administrative capacity through trainings, seminars, etc., on specific topics, relevant for the activity of the SB members</w:t>
      </w:r>
      <w:r w:rsidR="00332E61">
        <w:rPr>
          <w:rFonts w:ascii="Trebuchet MS" w:hAnsi="Trebuchet MS" w:cstheme="minorHAnsi"/>
          <w:color w:val="244061" w:themeColor="accent1" w:themeShade="80"/>
          <w:lang w:val="en-GB"/>
        </w:rPr>
        <w:t>;</w:t>
      </w:r>
    </w:p>
    <w:p w14:paraId="490D8C79" w14:textId="46AFEE10" w:rsidR="00006361" w:rsidRDefault="00006361" w:rsidP="00006361">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Support SB in preparing updates of the Strategy or of its action plan or list of projects;</w:t>
      </w:r>
      <w:r w:rsidRPr="00006361">
        <w:rPr>
          <w:rFonts w:ascii="Trebuchet MS" w:hAnsi="Trebuchet MS" w:cstheme="minorHAnsi"/>
          <w:color w:val="244061" w:themeColor="accent1" w:themeShade="80"/>
          <w:lang w:val="en-GB"/>
        </w:rPr>
        <w:t xml:space="preserve"> </w:t>
      </w:r>
    </w:p>
    <w:p w14:paraId="3D390FB5" w14:textId="574B8C90" w:rsidR="00006361" w:rsidRPr="005819A9" w:rsidRDefault="00006361" w:rsidP="00006361">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Support </w:t>
      </w:r>
      <w:r>
        <w:rPr>
          <w:rFonts w:ascii="Trebuchet MS" w:hAnsi="Trebuchet MS" w:cstheme="minorHAnsi"/>
          <w:color w:val="244061" w:themeColor="accent1" w:themeShade="80"/>
          <w:lang w:val="en-GB"/>
        </w:rPr>
        <w:t xml:space="preserve">applicants in developing their project ideas or project proposals contributing to </w:t>
      </w:r>
      <w:r w:rsidRPr="005819A9">
        <w:rPr>
          <w:rFonts w:ascii="Trebuchet MS" w:hAnsi="Trebuchet MS" w:cstheme="minorHAnsi"/>
          <w:color w:val="244061" w:themeColor="accent1" w:themeShade="80"/>
          <w:lang w:val="en-GB"/>
        </w:rPr>
        <w:t>the ITS</w:t>
      </w:r>
      <w:r w:rsidR="00332E61">
        <w:rPr>
          <w:rFonts w:ascii="Trebuchet MS" w:hAnsi="Trebuchet MS" w:cstheme="minorHAnsi"/>
          <w:color w:val="244061" w:themeColor="accent1" w:themeShade="80"/>
          <w:lang w:val="en-GB"/>
        </w:rPr>
        <w:t>;</w:t>
      </w:r>
    </w:p>
    <w:p w14:paraId="4A2E0CEC" w14:textId="40E99F53" w:rsidR="00006361" w:rsidRDefault="00006361"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Collect data and monitor the ITS progress and ITS projects’ implementation</w:t>
      </w:r>
      <w:r w:rsidR="00332E61">
        <w:rPr>
          <w:rFonts w:ascii="Trebuchet MS" w:hAnsi="Trebuchet MS" w:cstheme="minorHAnsi"/>
          <w:color w:val="244061" w:themeColor="accent1" w:themeShade="80"/>
          <w:lang w:val="en-GB"/>
        </w:rPr>
        <w:t>;</w:t>
      </w:r>
      <w:r w:rsidR="009146C3">
        <w:rPr>
          <w:rFonts w:ascii="Trebuchet MS" w:hAnsi="Trebuchet MS" w:cstheme="minorHAnsi"/>
          <w:color w:val="244061" w:themeColor="accent1" w:themeShade="80"/>
          <w:lang w:val="en-GB"/>
        </w:rPr>
        <w:t xml:space="preserve"> </w:t>
      </w:r>
    </w:p>
    <w:p w14:paraId="0DF47970" w14:textId="500DCF3B" w:rsidR="00006361" w:rsidRDefault="00006361"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Provide</w:t>
      </w:r>
      <w:r w:rsidR="00013CEF" w:rsidRPr="005819A9">
        <w:rPr>
          <w:rFonts w:ascii="Trebuchet MS" w:hAnsi="Trebuchet MS" w:cstheme="minorHAnsi"/>
          <w:color w:val="244061" w:themeColor="accent1" w:themeShade="80"/>
          <w:lang w:val="en-GB"/>
        </w:rPr>
        <w:t xml:space="preserve"> </w:t>
      </w:r>
      <w:r w:rsidR="004100B0">
        <w:rPr>
          <w:rFonts w:ascii="Trebuchet MS" w:hAnsi="Trebuchet MS" w:cstheme="minorHAnsi"/>
          <w:color w:val="244061" w:themeColor="accent1" w:themeShade="80"/>
          <w:lang w:val="en-GB"/>
        </w:rPr>
        <w:t xml:space="preserve">proactively </w:t>
      </w:r>
      <w:r w:rsidR="00D16DAA" w:rsidRPr="005819A9">
        <w:rPr>
          <w:rFonts w:ascii="Trebuchet MS" w:hAnsi="Trebuchet MS" w:cstheme="minorHAnsi"/>
          <w:color w:val="244061" w:themeColor="accent1" w:themeShade="80"/>
          <w:lang w:val="en-GB"/>
        </w:rPr>
        <w:t>information/documents</w:t>
      </w:r>
      <w:r w:rsidR="00013CEF">
        <w:rPr>
          <w:rFonts w:ascii="Trebuchet MS" w:hAnsi="Trebuchet MS" w:cstheme="minorHAnsi"/>
          <w:color w:val="244061" w:themeColor="accent1" w:themeShade="80"/>
          <w:lang w:val="en-GB"/>
        </w:rPr>
        <w:t xml:space="preserve"> and administrative support</w:t>
      </w:r>
      <w:r w:rsidR="00D16DAA" w:rsidRPr="005819A9">
        <w:rPr>
          <w:rFonts w:ascii="Trebuchet MS" w:hAnsi="Trebuchet MS" w:cstheme="minorHAnsi"/>
          <w:color w:val="244061" w:themeColor="accent1" w:themeShade="80"/>
          <w:lang w:val="en-GB"/>
        </w:rPr>
        <w:t xml:space="preserve"> to SB members</w:t>
      </w:r>
      <w:r w:rsidR="004100B0">
        <w:rPr>
          <w:rFonts w:ascii="Trebuchet MS" w:hAnsi="Trebuchet MS" w:cstheme="minorHAnsi"/>
          <w:color w:val="244061" w:themeColor="accent1" w:themeShade="80"/>
          <w:lang w:val="en-GB"/>
        </w:rPr>
        <w:t>, in full transparency,</w:t>
      </w:r>
      <w:r w:rsidR="00D16DAA" w:rsidRPr="005819A9">
        <w:rPr>
          <w:rFonts w:ascii="Trebuchet MS" w:hAnsi="Trebuchet MS" w:cstheme="minorHAnsi"/>
          <w:color w:val="244061" w:themeColor="accent1" w:themeShade="80"/>
          <w:lang w:val="en-GB"/>
        </w:rPr>
        <w:t xml:space="preserve"> in order to facilitate a smooth</w:t>
      </w:r>
      <w:r w:rsidR="00ED3FE9">
        <w:rPr>
          <w:rFonts w:ascii="Trebuchet MS" w:hAnsi="Trebuchet MS" w:cstheme="minorHAnsi"/>
          <w:color w:val="244061" w:themeColor="accent1" w:themeShade="80"/>
          <w:lang w:val="en-GB"/>
        </w:rPr>
        <w:t xml:space="preserve"> SB functioning</w:t>
      </w:r>
      <w:r w:rsidR="00A45B20">
        <w:rPr>
          <w:rFonts w:ascii="Trebuchet MS" w:hAnsi="Trebuchet MS" w:cstheme="minorHAnsi"/>
          <w:color w:val="244061" w:themeColor="accent1" w:themeShade="80"/>
          <w:lang w:val="en-GB"/>
        </w:rPr>
        <w:t xml:space="preserve"> and</w:t>
      </w:r>
      <w:r w:rsidR="00D16DAA" w:rsidRPr="005819A9">
        <w:rPr>
          <w:rFonts w:ascii="Trebuchet MS" w:hAnsi="Trebuchet MS" w:cstheme="minorHAnsi"/>
          <w:color w:val="244061" w:themeColor="accent1" w:themeShade="80"/>
          <w:lang w:val="en-GB"/>
        </w:rPr>
        <w:t xml:space="preserve"> </w:t>
      </w:r>
      <w:r w:rsidR="00A45B20">
        <w:rPr>
          <w:rFonts w:ascii="Trebuchet MS" w:hAnsi="Trebuchet MS" w:cstheme="minorHAnsi"/>
          <w:color w:val="244061" w:themeColor="accent1" w:themeShade="80"/>
          <w:lang w:val="en-GB"/>
        </w:rPr>
        <w:t xml:space="preserve">an </w:t>
      </w:r>
      <w:r w:rsidR="00E9483A">
        <w:rPr>
          <w:rFonts w:ascii="Trebuchet MS" w:hAnsi="Trebuchet MS" w:cstheme="minorHAnsi"/>
          <w:color w:val="244061" w:themeColor="accent1" w:themeShade="80"/>
          <w:lang w:val="en-GB"/>
        </w:rPr>
        <w:t>evidence</w:t>
      </w:r>
      <w:r w:rsidR="00E9483A" w:rsidRPr="005819A9">
        <w:rPr>
          <w:rFonts w:ascii="Trebuchet MS" w:hAnsi="Trebuchet MS" w:cstheme="minorHAnsi"/>
          <w:color w:val="244061" w:themeColor="accent1" w:themeShade="80"/>
          <w:lang w:val="en-GB"/>
        </w:rPr>
        <w:t xml:space="preserve"> </w:t>
      </w:r>
      <w:r w:rsidR="00D16DAA" w:rsidRPr="005819A9">
        <w:rPr>
          <w:rFonts w:ascii="Trebuchet MS" w:hAnsi="Trebuchet MS" w:cstheme="minorHAnsi"/>
          <w:color w:val="244061" w:themeColor="accent1" w:themeShade="80"/>
          <w:lang w:val="en-GB"/>
        </w:rPr>
        <w:t>based decision making process</w:t>
      </w:r>
      <w:r>
        <w:rPr>
          <w:rFonts w:ascii="Trebuchet MS" w:hAnsi="Trebuchet MS" w:cstheme="minorHAnsi"/>
          <w:color w:val="244061" w:themeColor="accent1" w:themeShade="80"/>
          <w:lang w:val="en-GB"/>
        </w:rPr>
        <w:t xml:space="preserve">; </w:t>
      </w:r>
    </w:p>
    <w:p w14:paraId="49AD1868" w14:textId="6ECDF37C" w:rsidR="00A45B20" w:rsidRDefault="00A45B20"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 xml:space="preserve">Implement </w:t>
      </w:r>
      <w:r w:rsidR="00E66862">
        <w:rPr>
          <w:rFonts w:ascii="Trebuchet MS" w:hAnsi="Trebuchet MS" w:cstheme="minorHAnsi"/>
          <w:color w:val="244061" w:themeColor="accent1" w:themeShade="80"/>
          <w:lang w:val="en-GB"/>
        </w:rPr>
        <w:t>its</w:t>
      </w:r>
      <w:r>
        <w:rPr>
          <w:rFonts w:ascii="Trebuchet MS" w:hAnsi="Trebuchet MS" w:cstheme="minorHAnsi"/>
          <w:color w:val="244061" w:themeColor="accent1" w:themeShade="80"/>
          <w:lang w:val="en-GB"/>
        </w:rPr>
        <w:t xml:space="preserve"> work programme and report back to SB based on the </w:t>
      </w:r>
      <w:r w:rsidR="00E66862">
        <w:rPr>
          <w:rFonts w:ascii="Trebuchet MS" w:hAnsi="Trebuchet MS" w:cstheme="minorHAnsi"/>
          <w:color w:val="244061" w:themeColor="accent1" w:themeShade="80"/>
          <w:lang w:val="en-GB"/>
        </w:rPr>
        <w:t>general requirements and milestones that SB established;</w:t>
      </w:r>
      <w:r w:rsidR="008A3122">
        <w:rPr>
          <w:rFonts w:ascii="Trebuchet MS" w:hAnsi="Trebuchet MS" w:cstheme="minorHAnsi"/>
          <w:color w:val="244061" w:themeColor="accent1" w:themeShade="80"/>
          <w:lang w:val="en-GB"/>
        </w:rPr>
        <w:t xml:space="preserve"> </w:t>
      </w:r>
    </w:p>
    <w:p w14:paraId="3C14AF0E" w14:textId="3CD3E193" w:rsidR="00006361" w:rsidRDefault="00332E61" w:rsidP="00006361">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P</w:t>
      </w:r>
      <w:r w:rsidR="00006361">
        <w:rPr>
          <w:rFonts w:ascii="Trebuchet MS" w:hAnsi="Trebuchet MS" w:cstheme="minorHAnsi"/>
          <w:color w:val="244061" w:themeColor="accent1" w:themeShade="80"/>
          <w:lang w:val="en-GB"/>
        </w:rPr>
        <w:t xml:space="preserve">rovide </w:t>
      </w:r>
      <w:r w:rsidR="00006361" w:rsidRPr="005819A9">
        <w:rPr>
          <w:rFonts w:ascii="Trebuchet MS" w:hAnsi="Trebuchet MS" w:cstheme="minorHAnsi"/>
          <w:color w:val="244061" w:themeColor="accent1" w:themeShade="80"/>
          <w:lang w:val="en-GB"/>
        </w:rPr>
        <w:t>information/documents</w:t>
      </w:r>
      <w:r w:rsidR="00D16DAA" w:rsidRPr="005819A9">
        <w:rPr>
          <w:rFonts w:ascii="Trebuchet MS" w:hAnsi="Trebuchet MS" w:cstheme="minorHAnsi"/>
          <w:color w:val="244061" w:themeColor="accent1" w:themeShade="80"/>
          <w:lang w:val="en-GB"/>
        </w:rPr>
        <w:t xml:space="preserve"> to Programme’ structures on ITS implementation</w:t>
      </w:r>
      <w:r w:rsidR="00006361">
        <w:rPr>
          <w:rFonts w:ascii="Trebuchet MS" w:hAnsi="Trebuchet MS" w:cstheme="minorHAnsi"/>
          <w:color w:val="244061" w:themeColor="accent1" w:themeShade="80"/>
          <w:lang w:val="en-GB"/>
        </w:rPr>
        <w:t>;</w:t>
      </w:r>
      <w:r w:rsidR="00006361" w:rsidRPr="00006361">
        <w:rPr>
          <w:rFonts w:ascii="Trebuchet MS" w:hAnsi="Trebuchet MS" w:cstheme="minorHAnsi"/>
          <w:color w:val="244061" w:themeColor="accent1" w:themeShade="80"/>
          <w:lang w:val="en-GB"/>
        </w:rPr>
        <w:t xml:space="preserve"> </w:t>
      </w:r>
    </w:p>
    <w:p w14:paraId="69918342" w14:textId="2781A7C2" w:rsidR="00006361" w:rsidRPr="005819A9" w:rsidRDefault="00332E61" w:rsidP="00006361">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E</w:t>
      </w:r>
      <w:r w:rsidR="00006361">
        <w:rPr>
          <w:rFonts w:ascii="Trebuchet MS" w:hAnsi="Trebuchet MS" w:cstheme="minorHAnsi"/>
          <w:color w:val="244061" w:themeColor="accent1" w:themeShade="80"/>
          <w:lang w:val="en-GB"/>
        </w:rPr>
        <w:t>nsure the internal and external communication function on SB behalf and under the coordination of the SB Chair</w:t>
      </w:r>
      <w:r w:rsidR="009146C3">
        <w:rPr>
          <w:rFonts w:ascii="Trebuchet MS" w:hAnsi="Trebuchet MS" w:cstheme="minorHAnsi"/>
          <w:color w:val="244061" w:themeColor="accent1" w:themeShade="80"/>
          <w:lang w:val="en-GB"/>
        </w:rPr>
        <w:t>/Co-chair</w:t>
      </w:r>
      <w:r w:rsidR="00006361">
        <w:rPr>
          <w:rFonts w:ascii="Trebuchet MS" w:hAnsi="Trebuchet MS" w:cstheme="minorHAnsi"/>
          <w:color w:val="244061" w:themeColor="accent1" w:themeShade="80"/>
          <w:lang w:val="en-GB"/>
        </w:rPr>
        <w:t>;</w:t>
      </w:r>
    </w:p>
    <w:p w14:paraId="0ACE7053" w14:textId="079E19AC" w:rsidR="00D16DAA" w:rsidRPr="005819A9" w:rsidRDefault="00332E61" w:rsidP="002154AF">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P</w:t>
      </w:r>
      <w:r w:rsidR="00C07F5D">
        <w:rPr>
          <w:rFonts w:ascii="Trebuchet MS" w:hAnsi="Trebuchet MS" w:cstheme="minorHAnsi"/>
          <w:color w:val="244061" w:themeColor="accent1" w:themeShade="80"/>
          <w:lang w:val="en-GB"/>
        </w:rPr>
        <w:t>rovide the external expertize needed for ITS implementation (e</w:t>
      </w:r>
      <w:r>
        <w:rPr>
          <w:rFonts w:ascii="Trebuchet MS" w:hAnsi="Trebuchet MS" w:cstheme="minorHAnsi"/>
          <w:color w:val="244061" w:themeColor="accent1" w:themeShade="80"/>
          <w:lang w:val="en-GB"/>
        </w:rPr>
        <w:t>.</w:t>
      </w:r>
      <w:r w:rsidR="00C07F5D">
        <w:rPr>
          <w:rFonts w:ascii="Trebuchet MS" w:hAnsi="Trebuchet MS" w:cstheme="minorHAnsi"/>
          <w:color w:val="244061" w:themeColor="accent1" w:themeShade="80"/>
          <w:lang w:val="en-GB"/>
        </w:rPr>
        <w:t xml:space="preserve">g. </w:t>
      </w:r>
      <w:r w:rsidR="00430040">
        <w:rPr>
          <w:rFonts w:ascii="Trebuchet MS" w:hAnsi="Trebuchet MS" w:cstheme="minorHAnsi"/>
          <w:color w:val="244061" w:themeColor="accent1" w:themeShade="80"/>
          <w:lang w:val="en-GB"/>
        </w:rPr>
        <w:t xml:space="preserve"> </w:t>
      </w:r>
      <w:proofErr w:type="gramStart"/>
      <w:r w:rsidR="00006361">
        <w:rPr>
          <w:rFonts w:ascii="Trebuchet MS" w:hAnsi="Trebuchet MS" w:cstheme="minorHAnsi"/>
          <w:color w:val="244061" w:themeColor="accent1" w:themeShade="80"/>
          <w:lang w:val="en-GB"/>
        </w:rPr>
        <w:t>evaluation</w:t>
      </w:r>
      <w:proofErr w:type="gramEnd"/>
      <w:r w:rsidR="00006361">
        <w:rPr>
          <w:rFonts w:ascii="Trebuchet MS" w:hAnsi="Trebuchet MS" w:cstheme="minorHAnsi"/>
          <w:color w:val="244061" w:themeColor="accent1" w:themeShade="80"/>
          <w:lang w:val="en-GB"/>
        </w:rPr>
        <w:t xml:space="preserve"> </w:t>
      </w:r>
      <w:r w:rsidR="00430040">
        <w:rPr>
          <w:rFonts w:ascii="Trebuchet MS" w:hAnsi="Trebuchet MS" w:cstheme="minorHAnsi"/>
          <w:color w:val="244061" w:themeColor="accent1" w:themeShade="80"/>
          <w:lang w:val="en-GB"/>
        </w:rPr>
        <w:t>of ITS</w:t>
      </w:r>
      <w:r w:rsidR="00C07F5D">
        <w:rPr>
          <w:rFonts w:ascii="Trebuchet MS" w:hAnsi="Trebuchet MS" w:cstheme="minorHAnsi"/>
          <w:color w:val="244061" w:themeColor="accent1" w:themeShade="80"/>
          <w:lang w:val="en-GB"/>
        </w:rPr>
        <w:t xml:space="preserve"> etc.)</w:t>
      </w:r>
      <w:r w:rsidR="00430040">
        <w:rPr>
          <w:rFonts w:ascii="Trebuchet MS" w:hAnsi="Trebuchet MS" w:cstheme="minorHAnsi"/>
          <w:color w:val="244061" w:themeColor="accent1" w:themeShade="80"/>
          <w:lang w:val="en-GB"/>
        </w:rPr>
        <w:t>.</w:t>
      </w:r>
    </w:p>
    <w:p w14:paraId="1EEBA2BF" w14:textId="085C492E" w:rsidR="00135A33" w:rsidRPr="005819A9" w:rsidRDefault="00DE6A9E"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Costs generated by the </w:t>
      </w:r>
      <w:r w:rsidR="00644754">
        <w:rPr>
          <w:rFonts w:ascii="Trebuchet MS" w:hAnsi="Trebuchet MS"/>
          <w:color w:val="244061" w:themeColor="accent1" w:themeShade="80"/>
          <w:lang w:val="en-GB"/>
        </w:rPr>
        <w:t xml:space="preserve">activity of the </w:t>
      </w:r>
      <w:r w:rsidR="00135A33" w:rsidRPr="005819A9">
        <w:rPr>
          <w:rFonts w:ascii="Trebuchet MS" w:hAnsi="Trebuchet MS"/>
          <w:color w:val="244061" w:themeColor="accent1" w:themeShade="80"/>
          <w:lang w:val="en-GB"/>
        </w:rPr>
        <w:t xml:space="preserve">SB </w:t>
      </w:r>
      <w:r w:rsidR="00CE034B">
        <w:rPr>
          <w:rFonts w:ascii="Trebuchet MS" w:hAnsi="Trebuchet MS"/>
          <w:color w:val="244061" w:themeColor="accent1" w:themeShade="80"/>
          <w:lang w:val="en-GB"/>
        </w:rPr>
        <w:t>(</w:t>
      </w:r>
      <w:r w:rsidR="00135A33" w:rsidRPr="005819A9">
        <w:rPr>
          <w:rFonts w:ascii="Trebuchet MS" w:hAnsi="Trebuchet MS"/>
          <w:color w:val="244061" w:themeColor="accent1" w:themeShade="80"/>
          <w:lang w:val="en-GB"/>
        </w:rPr>
        <w:t xml:space="preserve">travel and accommodation, office and administration, services and external expertize) shall be </w:t>
      </w:r>
      <w:r w:rsidR="00332E61">
        <w:rPr>
          <w:rFonts w:ascii="Trebuchet MS" w:hAnsi="Trebuchet MS"/>
          <w:color w:val="244061" w:themeColor="accent1" w:themeShade="80"/>
          <w:lang w:val="en-GB"/>
        </w:rPr>
        <w:t>covered</w:t>
      </w:r>
      <w:r w:rsidR="00332E61" w:rsidRPr="005819A9">
        <w:rPr>
          <w:rFonts w:ascii="Trebuchet MS" w:hAnsi="Trebuchet MS"/>
          <w:color w:val="244061" w:themeColor="accent1" w:themeShade="80"/>
          <w:lang w:val="en-GB"/>
        </w:rPr>
        <w:t xml:space="preserve"> </w:t>
      </w:r>
      <w:r w:rsidR="00135A33" w:rsidRPr="005819A9">
        <w:rPr>
          <w:rFonts w:ascii="Trebuchet MS" w:hAnsi="Trebuchet MS"/>
          <w:color w:val="244061" w:themeColor="accent1" w:themeShade="80"/>
          <w:lang w:val="en-GB"/>
        </w:rPr>
        <w:t>by the PS</w:t>
      </w:r>
      <w:r w:rsidR="00857D92">
        <w:rPr>
          <w:rFonts w:ascii="Trebuchet MS" w:hAnsi="Trebuchet MS"/>
          <w:color w:val="244061" w:themeColor="accent1" w:themeShade="80"/>
          <w:lang w:val="en-GB"/>
        </w:rPr>
        <w:t xml:space="preserve"> from the budget of the governance project</w:t>
      </w:r>
      <w:r w:rsidR="00135A33" w:rsidRPr="005819A9">
        <w:rPr>
          <w:rFonts w:ascii="Trebuchet MS" w:hAnsi="Trebuchet MS"/>
          <w:color w:val="244061" w:themeColor="accent1" w:themeShade="80"/>
          <w:lang w:val="en-GB"/>
        </w:rPr>
        <w:t xml:space="preserve">. </w:t>
      </w:r>
    </w:p>
    <w:p w14:paraId="5EAC6FCE" w14:textId="534B340C" w:rsidR="00455488" w:rsidRPr="005819A9" w:rsidDel="008D3FC5" w:rsidRDefault="00FB7984"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members of the Strategy Board </w:t>
      </w:r>
      <w:proofErr w:type="gramStart"/>
      <w:r w:rsidRPr="005819A9">
        <w:rPr>
          <w:rFonts w:ascii="Trebuchet MS" w:hAnsi="Trebuchet MS"/>
          <w:color w:val="244061" w:themeColor="accent1" w:themeShade="80"/>
          <w:lang w:val="en-GB"/>
        </w:rPr>
        <w:t xml:space="preserve">shall be </w:t>
      </w:r>
      <w:r w:rsidR="00CC37D7" w:rsidRPr="005819A9">
        <w:rPr>
          <w:rFonts w:ascii="Trebuchet MS" w:hAnsi="Trebuchet MS"/>
          <w:color w:val="244061" w:themeColor="accent1" w:themeShade="80"/>
          <w:lang w:val="en-GB"/>
        </w:rPr>
        <w:t>informed about</w:t>
      </w:r>
      <w:r w:rsidR="001F74D9">
        <w:rPr>
          <w:rFonts w:ascii="Trebuchet MS" w:hAnsi="Trebuchet MS"/>
          <w:color w:val="244061" w:themeColor="accent1" w:themeShade="80"/>
          <w:lang w:val="en-GB"/>
        </w:rPr>
        <w:t xml:space="preserve"> / invited to </w:t>
      </w:r>
      <w:r w:rsidR="00E9483A">
        <w:rPr>
          <w:rFonts w:ascii="Trebuchet MS" w:hAnsi="Trebuchet MS"/>
          <w:color w:val="244061" w:themeColor="accent1" w:themeShade="80"/>
          <w:lang w:val="en-GB"/>
        </w:rPr>
        <w:t xml:space="preserve">participate </w:t>
      </w:r>
      <w:r w:rsidR="00857D92">
        <w:rPr>
          <w:rFonts w:ascii="Trebuchet MS" w:hAnsi="Trebuchet MS"/>
          <w:color w:val="244061" w:themeColor="accent1" w:themeShade="80"/>
          <w:lang w:val="en-GB"/>
        </w:rPr>
        <w:t xml:space="preserve">to the </w:t>
      </w:r>
      <w:r w:rsidRPr="005819A9">
        <w:rPr>
          <w:rFonts w:ascii="Trebuchet MS" w:hAnsi="Trebuchet MS"/>
          <w:color w:val="244061" w:themeColor="accent1" w:themeShade="80"/>
          <w:lang w:val="en-GB"/>
        </w:rPr>
        <w:t>activities</w:t>
      </w:r>
      <w:r w:rsidR="00135A33" w:rsidRPr="005819A9">
        <w:rPr>
          <w:rFonts w:ascii="Trebuchet MS" w:hAnsi="Trebuchet MS"/>
          <w:color w:val="244061" w:themeColor="accent1" w:themeShade="80"/>
          <w:lang w:val="en-GB"/>
        </w:rPr>
        <w:t xml:space="preserve"> carried out by the </w:t>
      </w:r>
      <w:r w:rsidR="0054768E">
        <w:rPr>
          <w:rFonts w:ascii="Trebuchet MS" w:hAnsi="Trebuchet MS"/>
          <w:color w:val="244061" w:themeColor="accent1" w:themeShade="80"/>
          <w:lang w:val="en-GB"/>
        </w:rPr>
        <w:t>PS</w:t>
      </w:r>
      <w:r w:rsidR="0054768E" w:rsidRPr="005819A9">
        <w:rPr>
          <w:rFonts w:ascii="Trebuchet MS" w:hAnsi="Trebuchet MS"/>
          <w:color w:val="244061" w:themeColor="accent1" w:themeShade="80"/>
          <w:lang w:val="en-GB"/>
        </w:rPr>
        <w:t xml:space="preserve"> </w:t>
      </w:r>
      <w:r w:rsidR="00135A33" w:rsidRPr="005819A9">
        <w:rPr>
          <w:rFonts w:ascii="Trebuchet MS" w:hAnsi="Trebuchet MS"/>
          <w:color w:val="244061" w:themeColor="accent1" w:themeShade="80"/>
          <w:lang w:val="en-GB"/>
        </w:rPr>
        <w:t xml:space="preserve">under the </w:t>
      </w:r>
      <w:r w:rsidR="00135A33" w:rsidRPr="005819A9">
        <w:rPr>
          <w:rFonts w:ascii="Trebuchet MS" w:hAnsi="Trebuchet MS"/>
          <w:i/>
          <w:color w:val="244061" w:themeColor="accent1" w:themeShade="80"/>
          <w:lang w:val="en-GB"/>
        </w:rPr>
        <w:t>Governance Project</w:t>
      </w:r>
      <w:proofErr w:type="gramEnd"/>
      <w:r w:rsidR="00135A33" w:rsidRPr="005819A9">
        <w:rPr>
          <w:rFonts w:ascii="Trebuchet MS" w:hAnsi="Trebuchet MS"/>
          <w:color w:val="244061" w:themeColor="accent1" w:themeShade="80"/>
          <w:lang w:val="en-GB"/>
        </w:rPr>
        <w:t xml:space="preserve">. </w:t>
      </w:r>
      <w:bookmarkEnd w:id="17"/>
      <w:bookmarkEnd w:id="18"/>
    </w:p>
    <w:p w14:paraId="72F627CF" w14:textId="78F17AC1" w:rsidR="00FF6A02" w:rsidRPr="005819A9" w:rsidRDefault="00D47754" w:rsidP="005D76B7">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w:t>
      </w:r>
      <w:r w:rsidR="00BB270D" w:rsidRPr="005819A9">
        <w:rPr>
          <w:rFonts w:ascii="Trebuchet MS" w:hAnsi="Trebuchet MS"/>
          <w:color w:val="244061" w:themeColor="accent1" w:themeShade="80"/>
          <w:lang w:val="en-GB"/>
        </w:rPr>
        <w:t xml:space="preserve">list of </w:t>
      </w:r>
      <w:r w:rsidR="00D860E9" w:rsidRPr="005819A9">
        <w:rPr>
          <w:rFonts w:ascii="Trebuchet MS" w:hAnsi="Trebuchet MS"/>
          <w:color w:val="244061" w:themeColor="accent1" w:themeShade="80"/>
          <w:lang w:val="en-GB"/>
        </w:rPr>
        <w:t>potential</w:t>
      </w:r>
      <w:r w:rsidR="00BB270D" w:rsidRPr="005819A9">
        <w:rPr>
          <w:rFonts w:ascii="Trebuchet MS" w:hAnsi="Trebuchet MS"/>
          <w:color w:val="244061" w:themeColor="accent1" w:themeShade="80"/>
          <w:lang w:val="en-GB"/>
        </w:rPr>
        <w:t xml:space="preserve"> projects</w:t>
      </w:r>
      <w:r w:rsidRPr="005819A9">
        <w:rPr>
          <w:rFonts w:ascii="Trebuchet MS" w:hAnsi="Trebuchet MS"/>
          <w:color w:val="244061" w:themeColor="accent1" w:themeShade="80"/>
          <w:lang w:val="en-GB"/>
        </w:rPr>
        <w:t xml:space="preserve"> identified for</w:t>
      </w:r>
      <w:r w:rsidR="00BB270D" w:rsidRPr="005819A9">
        <w:rPr>
          <w:rFonts w:ascii="Trebuchet MS" w:hAnsi="Trebuchet MS"/>
          <w:color w:val="244061" w:themeColor="accent1" w:themeShade="80"/>
          <w:lang w:val="en-GB"/>
        </w:rPr>
        <w:t xml:space="preserve"> the implementation of the strategy </w:t>
      </w:r>
      <w:proofErr w:type="gramStart"/>
      <w:r w:rsidRPr="005819A9">
        <w:rPr>
          <w:rFonts w:ascii="Trebuchet MS" w:hAnsi="Trebuchet MS"/>
          <w:color w:val="244061" w:themeColor="accent1" w:themeShade="80"/>
          <w:lang w:val="en-GB"/>
        </w:rPr>
        <w:t xml:space="preserve">should be </w:t>
      </w:r>
      <w:r w:rsidR="00174BE7">
        <w:rPr>
          <w:rFonts w:ascii="Trebuchet MS" w:hAnsi="Trebuchet MS"/>
          <w:color w:val="244061" w:themeColor="accent1" w:themeShade="80"/>
          <w:lang w:val="en-GB"/>
        </w:rPr>
        <w:t>screened</w:t>
      </w:r>
      <w:proofErr w:type="gramEnd"/>
      <w:r w:rsidR="00174BE7">
        <w:rPr>
          <w:rFonts w:ascii="Trebuchet MS" w:hAnsi="Trebuchet MS"/>
          <w:color w:val="244061" w:themeColor="accent1" w:themeShade="80"/>
          <w:lang w:val="en-GB"/>
        </w:rPr>
        <w:t xml:space="preserve"> continuously </w:t>
      </w:r>
      <w:r w:rsidRPr="005819A9">
        <w:rPr>
          <w:rFonts w:ascii="Trebuchet MS" w:hAnsi="Trebuchet MS"/>
          <w:color w:val="244061" w:themeColor="accent1" w:themeShade="80"/>
          <w:lang w:val="en-GB"/>
        </w:rPr>
        <w:t xml:space="preserve">in order to identify the real stage of development of the applications, the intention of the potential beneficiary to develop and submit the proposal. </w:t>
      </w:r>
    </w:p>
    <w:p w14:paraId="1B66AF39" w14:textId="38976DE1" w:rsidR="00FF6A02" w:rsidRDefault="00174BE7" w:rsidP="00161B30">
      <w:pPr>
        <w:pStyle w:val="normaltableau"/>
        <w:tabs>
          <w:tab w:val="left" w:pos="270"/>
        </w:tabs>
        <w:spacing w:line="24" w:lineRule="atLeast"/>
        <w:ind w:left="-360" w:right="38"/>
        <w:rPr>
          <w:rFonts w:ascii="Trebuchet MS" w:hAnsi="Trebuchet MS"/>
          <w:color w:val="244061" w:themeColor="accent1" w:themeShade="80"/>
          <w:lang w:val="en-GB"/>
        </w:rPr>
      </w:pPr>
      <w:r w:rsidRPr="00161B30">
        <w:rPr>
          <w:rFonts w:ascii="Trebuchet MS" w:hAnsi="Trebuchet MS"/>
          <w:color w:val="244061" w:themeColor="accent1" w:themeShade="80"/>
          <w:lang w:val="en-GB"/>
        </w:rPr>
        <w:t>C</w:t>
      </w:r>
      <w:r w:rsidR="00D47754" w:rsidRPr="00161B30">
        <w:rPr>
          <w:rFonts w:ascii="Trebuchet MS" w:hAnsi="Trebuchet MS"/>
          <w:color w:val="244061" w:themeColor="accent1" w:themeShade="80"/>
          <w:lang w:val="en-GB"/>
        </w:rPr>
        <w:t xml:space="preserve">ontact with potential applicants </w:t>
      </w:r>
      <w:r w:rsidR="00002573">
        <w:rPr>
          <w:rFonts w:ascii="Trebuchet MS" w:hAnsi="Trebuchet MS"/>
          <w:color w:val="244061" w:themeColor="accent1" w:themeShade="80"/>
          <w:lang w:val="en-GB"/>
        </w:rPr>
        <w:t xml:space="preserve">(e.g. </w:t>
      </w:r>
      <w:r w:rsidR="00002573" w:rsidRPr="00161B30">
        <w:rPr>
          <w:rFonts w:ascii="Trebuchet MS" w:hAnsi="Trebuchet MS"/>
          <w:color w:val="244061" w:themeColor="accent1" w:themeShade="80"/>
          <w:lang w:val="en-GB"/>
        </w:rPr>
        <w:t>via email</w:t>
      </w:r>
      <w:r w:rsidR="00002573">
        <w:rPr>
          <w:rFonts w:ascii="Trebuchet MS" w:hAnsi="Trebuchet MS"/>
          <w:color w:val="244061" w:themeColor="accent1" w:themeShade="80"/>
          <w:lang w:val="en-GB"/>
        </w:rPr>
        <w:t>, social media,</w:t>
      </w:r>
      <w:r w:rsidR="00002573" w:rsidRPr="00161B30">
        <w:rPr>
          <w:rFonts w:ascii="Trebuchet MS" w:hAnsi="Trebuchet MS"/>
          <w:color w:val="244061" w:themeColor="accent1" w:themeShade="80"/>
          <w:lang w:val="en-GB"/>
        </w:rPr>
        <w:t xml:space="preserve"> meetings</w:t>
      </w:r>
      <w:r w:rsidR="00002573">
        <w:rPr>
          <w:rFonts w:ascii="Trebuchet MS" w:hAnsi="Trebuchet MS"/>
          <w:color w:val="244061" w:themeColor="accent1" w:themeShade="80"/>
          <w:lang w:val="en-GB"/>
        </w:rPr>
        <w:t xml:space="preserve">, etc.) </w:t>
      </w:r>
      <w:r w:rsidR="00D47754" w:rsidRPr="00161B30">
        <w:rPr>
          <w:rFonts w:ascii="Trebuchet MS" w:hAnsi="Trebuchet MS"/>
          <w:color w:val="244061" w:themeColor="accent1" w:themeShade="80"/>
          <w:lang w:val="en-GB"/>
        </w:rPr>
        <w:t xml:space="preserve">should be </w:t>
      </w:r>
      <w:r w:rsidR="00002573">
        <w:rPr>
          <w:rFonts w:ascii="Trebuchet MS" w:hAnsi="Trebuchet MS"/>
          <w:color w:val="244061" w:themeColor="accent1" w:themeShade="80"/>
          <w:lang w:val="en-GB"/>
        </w:rPr>
        <w:t xml:space="preserve">constantly </w:t>
      </w:r>
      <w:r w:rsidR="00D47754" w:rsidRPr="00161B30">
        <w:rPr>
          <w:rFonts w:ascii="Trebuchet MS" w:hAnsi="Trebuchet MS"/>
          <w:color w:val="244061" w:themeColor="accent1" w:themeShade="80"/>
          <w:lang w:val="en-GB"/>
        </w:rPr>
        <w:t>ensured in order to support them in preparing good quality applications and overcome potential barriers in this regard.</w:t>
      </w:r>
    </w:p>
    <w:p w14:paraId="55CEC1B1" w14:textId="77777777" w:rsidR="000F55DD" w:rsidRDefault="000F55DD" w:rsidP="00161B30">
      <w:pPr>
        <w:pStyle w:val="normaltableau"/>
        <w:tabs>
          <w:tab w:val="left" w:pos="270"/>
        </w:tabs>
        <w:spacing w:line="24" w:lineRule="atLeast"/>
        <w:ind w:left="-360" w:right="38"/>
        <w:rPr>
          <w:color w:val="244061" w:themeColor="accent1" w:themeShade="80"/>
          <w:lang w:val="en-GB"/>
        </w:rPr>
      </w:pPr>
    </w:p>
    <w:p w14:paraId="24298DE3" w14:textId="77777777" w:rsidR="005D03AA" w:rsidRPr="00867889" w:rsidRDefault="005D03AA" w:rsidP="00161B30">
      <w:pPr>
        <w:pStyle w:val="normaltableau"/>
        <w:tabs>
          <w:tab w:val="left" w:pos="270"/>
        </w:tabs>
        <w:spacing w:line="24" w:lineRule="atLeast"/>
        <w:ind w:left="-360" w:right="38"/>
        <w:rPr>
          <w:color w:val="244061" w:themeColor="accent1" w:themeShade="80"/>
          <w:lang w:val="en-GB"/>
        </w:rPr>
      </w:pPr>
    </w:p>
    <w:p w14:paraId="545E2D0D" w14:textId="59F8C9FE" w:rsidR="00387007" w:rsidRPr="00D67813" w:rsidRDefault="00387007" w:rsidP="00223B8E">
      <w:pPr>
        <w:pStyle w:val="Heading2"/>
        <w:numPr>
          <w:ilvl w:val="0"/>
          <w:numId w:val="19"/>
        </w:numPr>
        <w:rPr>
          <w:color w:val="7030A0"/>
          <w:sz w:val="28"/>
          <w:szCs w:val="28"/>
          <w:lang w:val="en-GB"/>
        </w:rPr>
      </w:pPr>
      <w:bookmarkStart w:id="19" w:name="_Toc193268771"/>
      <w:r w:rsidRPr="00D67813">
        <w:rPr>
          <w:color w:val="7030A0"/>
          <w:sz w:val="28"/>
          <w:szCs w:val="28"/>
          <w:lang w:val="en-GB"/>
        </w:rPr>
        <w:t>PROJECT FEATURES</w:t>
      </w:r>
      <w:bookmarkEnd w:id="19"/>
      <w:r w:rsidRPr="00D67813">
        <w:rPr>
          <w:color w:val="7030A0"/>
          <w:sz w:val="28"/>
          <w:szCs w:val="28"/>
          <w:lang w:val="en-GB"/>
        </w:rPr>
        <w:t xml:space="preserve"> </w:t>
      </w:r>
    </w:p>
    <w:p w14:paraId="3BF32915" w14:textId="77777777" w:rsidR="00387007" w:rsidRPr="005819A9" w:rsidRDefault="00387007"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The project must observe, at least the following characteristics:</w:t>
      </w:r>
    </w:p>
    <w:p w14:paraId="7A7BF0E7" w14:textId="77777777" w:rsidR="00387007" w:rsidRPr="005819A9" w:rsidRDefault="00387007" w:rsidP="00D67813">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Be accepted by the Strategy Board (a decision of the SB should be issued in this respect)</w:t>
      </w:r>
    </w:p>
    <w:p w14:paraId="7FD5CBCB" w14:textId="77777777" w:rsidR="00387007" w:rsidRPr="005819A9" w:rsidRDefault="00387007" w:rsidP="00D67813">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Have a cross-border character and impact</w:t>
      </w:r>
    </w:p>
    <w:p w14:paraId="47F830F1" w14:textId="77777777" w:rsidR="00387007" w:rsidRPr="005819A9" w:rsidRDefault="00387007" w:rsidP="00D67813">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Contribute to the Programme indicators</w:t>
      </w:r>
    </w:p>
    <w:p w14:paraId="177A73AE" w14:textId="77777777" w:rsidR="00387007" w:rsidRPr="002154AF" w:rsidRDefault="00387007" w:rsidP="00D67813">
      <w:pPr>
        <w:pStyle w:val="ListParagraph"/>
        <w:numPr>
          <w:ilvl w:val="0"/>
          <w:numId w:val="15"/>
        </w:numPr>
        <w:tabs>
          <w:tab w:val="left" w:pos="270"/>
        </w:tabs>
        <w:spacing w:before="120" w:after="120" w:line="24" w:lineRule="atLeast"/>
        <w:rPr>
          <w:rFonts w:ascii="Trebuchet MS" w:hAnsi="Trebuchet MS" w:cstheme="minorHAnsi"/>
          <w:i/>
          <w:color w:val="244061" w:themeColor="accent1" w:themeShade="80"/>
          <w:lang w:val="en-GB"/>
        </w:rPr>
      </w:pPr>
      <w:r w:rsidRPr="005819A9">
        <w:rPr>
          <w:rFonts w:ascii="Trebuchet MS" w:hAnsi="Trebuchet MS" w:cstheme="minorHAnsi"/>
          <w:color w:val="244061" w:themeColor="accent1" w:themeShade="80"/>
          <w:lang w:val="en-GB"/>
        </w:rPr>
        <w:t xml:space="preserve">Promote solutions that are friendly with the environment and observe the </w:t>
      </w:r>
      <w:r w:rsidRPr="002154AF">
        <w:rPr>
          <w:rFonts w:ascii="Trebuchet MS" w:hAnsi="Trebuchet MS" w:cstheme="minorHAnsi"/>
          <w:i/>
          <w:color w:val="244061" w:themeColor="accent1" w:themeShade="80"/>
          <w:lang w:val="en-GB"/>
        </w:rPr>
        <w:t>Do no significant Harm Principle</w:t>
      </w:r>
    </w:p>
    <w:p w14:paraId="4FB4A3CA" w14:textId="77777777" w:rsidR="00387007" w:rsidRPr="005819A9" w:rsidRDefault="00387007" w:rsidP="00D67813">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Promote the equal opportunities, transparency and green procurement </w:t>
      </w:r>
    </w:p>
    <w:p w14:paraId="5FFC6475" w14:textId="35DC2186" w:rsidR="00387007" w:rsidRPr="005819A9" w:rsidRDefault="000020C3" w:rsidP="00D67813">
      <w:pPr>
        <w:pStyle w:val="ListParagraph"/>
        <w:numPr>
          <w:ilvl w:val="0"/>
          <w:numId w:val="15"/>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noProof/>
          <w:color w:val="5F497A" w:themeColor="accent4" w:themeShade="BF"/>
          <w:lang w:val="en-US" w:eastAsia="en-US"/>
        </w:rPr>
        <w:drawing>
          <wp:anchor distT="0" distB="0" distL="114300" distR="114300" simplePos="0" relativeHeight="251665408" behindDoc="0" locked="0" layoutInCell="1" allowOverlap="1" wp14:anchorId="32AD6B7A" wp14:editId="74E914A1">
            <wp:simplePos x="0" y="0"/>
            <wp:positionH relativeFrom="column">
              <wp:posOffset>-278765</wp:posOffset>
            </wp:positionH>
            <wp:positionV relativeFrom="paragraph">
              <wp:posOffset>391160</wp:posOffset>
            </wp:positionV>
            <wp:extent cx="420370" cy="273685"/>
            <wp:effectExtent l="0" t="0" r="0" b="0"/>
            <wp:wrapSquare wrapText="bothSides"/>
            <wp:docPr id="19" name="Picture 1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20370"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007" w:rsidRPr="005819A9">
        <w:rPr>
          <w:rFonts w:ascii="Trebuchet MS" w:hAnsi="Trebuchet MS" w:cstheme="minorHAnsi"/>
          <w:color w:val="244061" w:themeColor="accent1" w:themeShade="80"/>
          <w:lang w:val="en-GB"/>
        </w:rPr>
        <w:t>Partners must cooperate in the developmen</w:t>
      </w:r>
      <w:r w:rsidR="002154AF">
        <w:rPr>
          <w:rFonts w:ascii="Trebuchet MS" w:hAnsi="Trebuchet MS" w:cstheme="minorHAnsi"/>
          <w:color w:val="244061" w:themeColor="accent1" w:themeShade="80"/>
          <w:lang w:val="en-GB"/>
        </w:rPr>
        <w:t>t and implementation of the project</w:t>
      </w:r>
      <w:r w:rsidR="00387007" w:rsidRPr="005819A9">
        <w:rPr>
          <w:rFonts w:ascii="Trebuchet MS" w:hAnsi="Trebuchet MS" w:cstheme="minorHAnsi"/>
          <w:color w:val="244061" w:themeColor="accent1" w:themeShade="80"/>
          <w:lang w:val="en-GB"/>
        </w:rPr>
        <w:t xml:space="preserve">, as well as in the staffing or financing, or both, thereof. </w:t>
      </w:r>
    </w:p>
    <w:p w14:paraId="70A6C1CE" w14:textId="61807965" w:rsidR="00387007" w:rsidRPr="005819A9" w:rsidRDefault="00387007" w:rsidP="000020C3">
      <w:pPr>
        <w:tabs>
          <w:tab w:val="left" w:pos="270"/>
        </w:tabs>
        <w:spacing w:before="120" w:after="120" w:line="24" w:lineRule="atLeast"/>
        <w:ind w:left="450"/>
        <w:rPr>
          <w:rFonts w:ascii="Trebuchet MS" w:hAnsi="Trebuchet MS"/>
          <w:color w:val="7030A0"/>
          <w:lang w:val="en-GB" w:eastAsia="en-US"/>
        </w:rPr>
      </w:pPr>
      <w:r w:rsidRPr="005819A9">
        <w:rPr>
          <w:rFonts w:ascii="Trebuchet MS" w:hAnsi="Trebuchet MS"/>
          <w:color w:val="7030A0"/>
          <w:lang w:val="en-GB" w:eastAsia="en-US"/>
        </w:rPr>
        <w:t>I</w:t>
      </w:r>
      <w:r w:rsidR="003B6580">
        <w:rPr>
          <w:rFonts w:ascii="Trebuchet MS" w:hAnsi="Trebuchet MS"/>
          <w:color w:val="7030A0"/>
          <w:lang w:val="en-GB" w:eastAsia="en-US"/>
        </w:rPr>
        <w:t>f</w:t>
      </w:r>
      <w:r w:rsidRPr="005819A9">
        <w:rPr>
          <w:rFonts w:ascii="Trebuchet MS" w:hAnsi="Trebuchet MS"/>
          <w:color w:val="7030A0"/>
          <w:lang w:val="en-GB" w:eastAsia="en-US"/>
        </w:rPr>
        <w:t xml:space="preserve"> the project does not have a cross-border character and impact and does not observe the cooperation criteria</w:t>
      </w:r>
      <w:r w:rsidR="00430040">
        <w:rPr>
          <w:rFonts w:ascii="Trebuchet MS" w:hAnsi="Trebuchet MS"/>
          <w:color w:val="7030A0"/>
          <w:lang w:val="en-GB" w:eastAsia="en-US"/>
        </w:rPr>
        <w:t>, it</w:t>
      </w:r>
      <w:r w:rsidRPr="005819A9">
        <w:rPr>
          <w:rFonts w:ascii="Trebuchet MS" w:hAnsi="Trebuchet MS"/>
          <w:color w:val="7030A0"/>
          <w:lang w:val="en-GB" w:eastAsia="en-US"/>
        </w:rPr>
        <w:t xml:space="preserve"> </w:t>
      </w:r>
      <w:proofErr w:type="gramStart"/>
      <w:r w:rsidRPr="005819A9">
        <w:rPr>
          <w:rFonts w:ascii="Trebuchet MS" w:hAnsi="Trebuchet MS"/>
          <w:color w:val="7030A0"/>
          <w:lang w:val="en-GB" w:eastAsia="en-US"/>
        </w:rPr>
        <w:t>will be rejected</w:t>
      </w:r>
      <w:proofErr w:type="gramEnd"/>
      <w:r w:rsidRPr="005819A9">
        <w:rPr>
          <w:rFonts w:ascii="Trebuchet MS" w:hAnsi="Trebuchet MS"/>
          <w:color w:val="7030A0"/>
          <w:lang w:val="en-GB" w:eastAsia="en-US"/>
        </w:rPr>
        <w:t xml:space="preserve">. </w:t>
      </w:r>
    </w:p>
    <w:p w14:paraId="2B0A5A37" w14:textId="12FE1E4B" w:rsidR="00387007" w:rsidRPr="005819A9" w:rsidRDefault="00387007" w:rsidP="000020C3">
      <w:pPr>
        <w:tabs>
          <w:tab w:val="left" w:pos="270"/>
        </w:tabs>
        <w:spacing w:before="120" w:after="120" w:line="24" w:lineRule="atLeast"/>
        <w:ind w:left="450"/>
        <w:rPr>
          <w:rFonts w:ascii="Trebuchet MS" w:hAnsi="Trebuchet MS"/>
          <w:color w:val="7030A0"/>
          <w:lang w:val="en-GB" w:eastAsia="en-US"/>
        </w:rPr>
      </w:pPr>
      <w:r w:rsidRPr="005819A9">
        <w:rPr>
          <w:rFonts w:ascii="Trebuchet MS" w:hAnsi="Trebuchet MS"/>
          <w:color w:val="7030A0"/>
          <w:lang w:val="en-GB" w:eastAsia="en-US"/>
        </w:rPr>
        <w:t xml:space="preserve">In case </w:t>
      </w:r>
      <w:proofErr w:type="gramStart"/>
      <w:r w:rsidRPr="005819A9">
        <w:rPr>
          <w:rFonts w:ascii="Trebuchet MS" w:hAnsi="Trebuchet MS"/>
          <w:color w:val="7030A0"/>
          <w:lang w:val="en-GB" w:eastAsia="en-US"/>
        </w:rPr>
        <w:t>0</w:t>
      </w:r>
      <w:proofErr w:type="gramEnd"/>
      <w:r w:rsidRPr="005819A9">
        <w:rPr>
          <w:rFonts w:ascii="Trebuchet MS" w:hAnsi="Trebuchet MS"/>
          <w:color w:val="7030A0"/>
          <w:lang w:val="en-GB" w:eastAsia="en-US"/>
        </w:rPr>
        <w:t xml:space="preserve"> is grated to one of the sub-criteria included</w:t>
      </w:r>
      <w:r w:rsidR="00D86844">
        <w:rPr>
          <w:rFonts w:ascii="Trebuchet MS" w:hAnsi="Trebuchet MS"/>
          <w:color w:val="7030A0"/>
          <w:lang w:val="en-GB" w:eastAsia="en-US"/>
        </w:rPr>
        <w:t xml:space="preserve"> into the evaluation grid</w:t>
      </w:r>
      <w:r w:rsidRPr="005819A9">
        <w:rPr>
          <w:rFonts w:ascii="Trebuchet MS" w:hAnsi="Trebuchet MS"/>
          <w:color w:val="7030A0"/>
          <w:lang w:val="en-GB" w:eastAsia="en-US"/>
        </w:rPr>
        <w:t xml:space="preserve"> under </w:t>
      </w:r>
      <w:r w:rsidR="00223B8E">
        <w:rPr>
          <w:rFonts w:ascii="Trebuchet MS" w:hAnsi="Trebuchet MS"/>
          <w:color w:val="7030A0"/>
          <w:lang w:val="en-GB" w:eastAsia="en-US"/>
        </w:rPr>
        <w:t xml:space="preserve">Criterion </w:t>
      </w:r>
      <w:r w:rsidRPr="005819A9">
        <w:rPr>
          <w:rFonts w:ascii="Trebuchet MS" w:hAnsi="Trebuchet MS"/>
          <w:color w:val="7030A0"/>
          <w:lang w:val="en-GB" w:eastAsia="en-US"/>
        </w:rPr>
        <w:t xml:space="preserve">2. </w:t>
      </w:r>
      <w:r w:rsidR="00223B8E">
        <w:rPr>
          <w:rFonts w:ascii="Trebuchet MS" w:hAnsi="Trebuchet MS"/>
          <w:i/>
          <w:color w:val="7030A0"/>
          <w:lang w:val="en-GB" w:eastAsia="en-US"/>
        </w:rPr>
        <w:t>C</w:t>
      </w:r>
      <w:r w:rsidR="00223B8E" w:rsidRPr="00223B8E">
        <w:rPr>
          <w:rFonts w:ascii="Trebuchet MS" w:hAnsi="Trebuchet MS"/>
          <w:i/>
          <w:color w:val="7030A0"/>
          <w:lang w:val="en-GB" w:eastAsia="en-US"/>
        </w:rPr>
        <w:t>ross-border cooperation character and impact</w:t>
      </w:r>
      <w:r w:rsidR="00223B8E" w:rsidRPr="00223B8E" w:rsidDel="00223B8E">
        <w:rPr>
          <w:rFonts w:ascii="Trebuchet MS" w:hAnsi="Trebuchet MS"/>
          <w:i/>
          <w:color w:val="7030A0"/>
          <w:lang w:val="en-GB" w:eastAsia="en-US"/>
        </w:rPr>
        <w:t xml:space="preserve"> </w:t>
      </w:r>
      <w:r w:rsidRPr="005819A9">
        <w:rPr>
          <w:rFonts w:ascii="Trebuchet MS" w:hAnsi="Trebuchet MS"/>
          <w:color w:val="7030A0"/>
          <w:lang w:val="en-GB" w:eastAsia="en-US"/>
        </w:rPr>
        <w:t xml:space="preserve">(Evaluation criteria - phase 2 – quality assessment - technical and financial evaluation and </w:t>
      </w:r>
      <w:proofErr w:type="gramStart"/>
      <w:r w:rsidRPr="005819A9">
        <w:rPr>
          <w:rFonts w:ascii="Trebuchet MS" w:hAnsi="Trebuchet MS"/>
          <w:color w:val="7030A0"/>
          <w:lang w:val="en-GB" w:eastAsia="en-US"/>
        </w:rPr>
        <w:t>state aid incidence assessment</w:t>
      </w:r>
      <w:proofErr w:type="gramEnd"/>
      <w:r w:rsidRPr="005819A9">
        <w:rPr>
          <w:rFonts w:ascii="Trebuchet MS" w:hAnsi="Trebuchet MS"/>
          <w:color w:val="7030A0"/>
          <w:lang w:val="en-GB" w:eastAsia="en-US"/>
        </w:rPr>
        <w:t>) the assessment process shall stop without further analysis</w:t>
      </w:r>
      <w:r w:rsidR="00D86844">
        <w:rPr>
          <w:rFonts w:ascii="Trebuchet MS" w:hAnsi="Trebuchet MS"/>
          <w:color w:val="7030A0"/>
          <w:lang w:val="en-GB" w:eastAsia="en-US"/>
        </w:rPr>
        <w:t xml:space="preserve"> </w:t>
      </w:r>
      <w:r w:rsidRPr="005819A9">
        <w:rPr>
          <w:rFonts w:ascii="Trebuchet MS" w:hAnsi="Trebuchet MS"/>
          <w:color w:val="7030A0"/>
          <w:lang w:val="en-GB" w:eastAsia="en-US"/>
        </w:rPr>
        <w:t>and</w:t>
      </w:r>
      <w:r w:rsidR="00D86844" w:rsidRPr="00D86844">
        <w:t xml:space="preserve"> </w:t>
      </w:r>
      <w:r w:rsidR="00D86844" w:rsidRPr="00D86844">
        <w:rPr>
          <w:rFonts w:ascii="Trebuchet MS" w:hAnsi="Trebuchet MS"/>
          <w:color w:val="7030A0"/>
          <w:lang w:val="en-GB" w:eastAsia="en-US"/>
        </w:rPr>
        <w:t>the project shall be</w:t>
      </w:r>
      <w:r w:rsidRPr="005819A9">
        <w:rPr>
          <w:rFonts w:ascii="Trebuchet MS" w:hAnsi="Trebuchet MS"/>
          <w:color w:val="7030A0"/>
          <w:lang w:val="en-GB" w:eastAsia="en-US"/>
        </w:rPr>
        <w:t xml:space="preserve"> retu</w:t>
      </w:r>
      <w:r w:rsidR="000020C3" w:rsidRPr="005819A9">
        <w:rPr>
          <w:rFonts w:ascii="Trebuchet MS" w:hAnsi="Trebuchet MS"/>
          <w:color w:val="7030A0"/>
          <w:lang w:val="en-GB" w:eastAsia="en-US"/>
        </w:rPr>
        <w:t xml:space="preserve">rned for improvement. </w:t>
      </w:r>
    </w:p>
    <w:p w14:paraId="4733B5E3" w14:textId="77777777" w:rsidR="00387007" w:rsidRPr="005819A9" w:rsidRDefault="00387007" w:rsidP="000020C3">
      <w:pPr>
        <w:tabs>
          <w:tab w:val="left" w:pos="270"/>
        </w:tabs>
        <w:spacing w:before="120" w:after="120" w:line="24" w:lineRule="atLeast"/>
        <w:rPr>
          <w:rFonts w:ascii="Trebuchet MS" w:hAnsi="Trebuchet MS"/>
          <w:b/>
          <w:color w:val="7030A0"/>
          <w:lang w:val="en-GB"/>
        </w:rPr>
      </w:pPr>
      <w:r w:rsidRPr="005819A9">
        <w:rPr>
          <w:rFonts w:ascii="Trebuchet MS" w:hAnsi="Trebuchet MS"/>
          <w:b/>
          <w:color w:val="7030A0"/>
          <w:lang w:val="en-GB"/>
        </w:rPr>
        <w:t>Cooperation Criteria</w:t>
      </w:r>
    </w:p>
    <w:p w14:paraId="25D5B15D" w14:textId="176ECD8D" w:rsidR="00387007" w:rsidRPr="005819A9" w:rsidRDefault="00387007" w:rsidP="000020C3">
      <w:pPr>
        <w:tabs>
          <w:tab w:val="left" w:pos="270"/>
        </w:tabs>
        <w:spacing w:before="120" w:after="120" w:line="24" w:lineRule="atLeast"/>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Partners shall cooperate in the development and implementation of Interreg operation, as well as in the staffing or financing, or both, thereof. Thus, in order to be eligible, </w:t>
      </w:r>
      <w:r w:rsidR="002F7159">
        <w:rPr>
          <w:rFonts w:ascii="Trebuchet MS" w:hAnsi="Trebuchet MS"/>
          <w:color w:val="244061" w:themeColor="accent1" w:themeShade="80"/>
          <w:lang w:val="en-GB"/>
        </w:rPr>
        <w:t xml:space="preserve">the </w:t>
      </w:r>
      <w:r w:rsidRPr="005819A9">
        <w:rPr>
          <w:rFonts w:ascii="Trebuchet MS" w:hAnsi="Trebuchet MS"/>
          <w:color w:val="244061" w:themeColor="accent1" w:themeShade="80"/>
          <w:lang w:val="en-GB"/>
        </w:rPr>
        <w:t>project must contribute to at least three out of the following four cooperation criteria.</w:t>
      </w:r>
    </w:p>
    <w:p w14:paraId="120205D8" w14:textId="77777777" w:rsidR="00387007" w:rsidRPr="005819A9" w:rsidRDefault="00387007" w:rsidP="000020C3">
      <w:pPr>
        <w:tabs>
          <w:tab w:val="left" w:pos="270"/>
        </w:tabs>
        <w:spacing w:before="120" w:after="120" w:line="24" w:lineRule="atLeast"/>
        <w:rPr>
          <w:rFonts w:ascii="Trebuchet MS" w:hAnsi="Trebuchet MS"/>
          <w:color w:val="7030A0"/>
          <w:lang w:val="en-GB" w:eastAsia="en-US"/>
        </w:rPr>
      </w:pPr>
      <w:r w:rsidRPr="005819A9">
        <w:rPr>
          <w:rFonts w:ascii="Trebuchet MS" w:hAnsi="Trebuchet MS"/>
          <w:color w:val="7030A0"/>
          <w:lang w:val="en-GB" w:eastAsia="en-US"/>
        </w:rPr>
        <w:t xml:space="preserve">The mandatory cooperation criteria are: </w:t>
      </w:r>
    </w:p>
    <w:p w14:paraId="72A6E6C3" w14:textId="77777777" w:rsidR="00387007" w:rsidRPr="005819A9" w:rsidRDefault="00387007" w:rsidP="00D67813">
      <w:pPr>
        <w:numPr>
          <w:ilvl w:val="0"/>
          <w:numId w:val="9"/>
        </w:numPr>
        <w:tabs>
          <w:tab w:val="left" w:pos="270"/>
        </w:tabs>
        <w:spacing w:before="120" w:after="120" w:line="24" w:lineRule="atLeast"/>
        <w:ind w:left="1530" w:hanging="450"/>
        <w:rPr>
          <w:rFonts w:ascii="Trebuchet MS" w:hAnsi="Trebuchet MS"/>
          <w:color w:val="7030A0"/>
          <w:lang w:val="en-GB" w:eastAsia="en-US"/>
        </w:rPr>
      </w:pPr>
      <w:r w:rsidRPr="005819A9">
        <w:rPr>
          <w:rFonts w:ascii="Trebuchet MS" w:hAnsi="Trebuchet MS"/>
          <w:color w:val="7030A0"/>
          <w:lang w:val="en-GB" w:eastAsia="en-US"/>
        </w:rPr>
        <w:t>Joint development</w:t>
      </w:r>
    </w:p>
    <w:p w14:paraId="07EFC8FE" w14:textId="77777777" w:rsidR="00387007" w:rsidRPr="005819A9" w:rsidRDefault="00387007" w:rsidP="00D67813">
      <w:pPr>
        <w:numPr>
          <w:ilvl w:val="0"/>
          <w:numId w:val="9"/>
        </w:numPr>
        <w:tabs>
          <w:tab w:val="left" w:pos="270"/>
        </w:tabs>
        <w:spacing w:before="120" w:after="120" w:line="24" w:lineRule="atLeast"/>
        <w:ind w:left="1530" w:hanging="450"/>
        <w:rPr>
          <w:rFonts w:ascii="Trebuchet MS" w:hAnsi="Trebuchet MS"/>
          <w:color w:val="7030A0"/>
          <w:lang w:val="en-GB" w:eastAsia="en-US"/>
        </w:rPr>
      </w:pPr>
      <w:r w:rsidRPr="005819A9">
        <w:rPr>
          <w:rFonts w:ascii="Trebuchet MS" w:hAnsi="Trebuchet MS"/>
          <w:color w:val="7030A0"/>
          <w:lang w:val="en-GB" w:eastAsia="en-US"/>
        </w:rPr>
        <w:t xml:space="preserve">Joint implementation </w:t>
      </w:r>
    </w:p>
    <w:p w14:paraId="14FE7F62" w14:textId="77777777" w:rsidR="00387007" w:rsidRPr="005819A9" w:rsidRDefault="00387007" w:rsidP="000020C3">
      <w:pPr>
        <w:tabs>
          <w:tab w:val="left" w:pos="270"/>
        </w:tabs>
        <w:spacing w:before="120" w:after="120" w:line="24" w:lineRule="atLeast"/>
        <w:rPr>
          <w:rFonts w:ascii="Trebuchet MS" w:hAnsi="Trebuchet MS"/>
          <w:lang w:val="en-GB" w:eastAsia="en-US"/>
        </w:rPr>
      </w:pPr>
      <w:proofErr w:type="gramStart"/>
      <w:r w:rsidRPr="005819A9">
        <w:rPr>
          <w:rFonts w:ascii="Trebuchet MS" w:hAnsi="Trebuchet MS"/>
          <w:color w:val="244061" w:themeColor="accent1" w:themeShade="80"/>
          <w:lang w:val="en-GB"/>
        </w:rPr>
        <w:t>And at</w:t>
      </w:r>
      <w:proofErr w:type="gramEnd"/>
      <w:r w:rsidRPr="005819A9">
        <w:rPr>
          <w:rFonts w:ascii="Trebuchet MS" w:hAnsi="Trebuchet MS"/>
          <w:color w:val="244061" w:themeColor="accent1" w:themeShade="80"/>
          <w:lang w:val="en-GB"/>
        </w:rPr>
        <w:t xml:space="preserve"> least one of the following criteria (the projects can chose one or both of these criteria):</w:t>
      </w:r>
    </w:p>
    <w:p w14:paraId="0269948B" w14:textId="77777777" w:rsidR="00387007" w:rsidRPr="005819A9" w:rsidRDefault="00387007" w:rsidP="00D67813">
      <w:pPr>
        <w:numPr>
          <w:ilvl w:val="0"/>
          <w:numId w:val="9"/>
        </w:numPr>
        <w:tabs>
          <w:tab w:val="left" w:pos="270"/>
        </w:tabs>
        <w:spacing w:before="120" w:after="120" w:line="24" w:lineRule="atLeast"/>
        <w:ind w:left="1530" w:hanging="450"/>
        <w:rPr>
          <w:rFonts w:ascii="Trebuchet MS" w:hAnsi="Trebuchet MS"/>
          <w:color w:val="7030A0"/>
          <w:lang w:val="en-GB" w:eastAsia="en-US"/>
        </w:rPr>
      </w:pPr>
      <w:r w:rsidRPr="005819A9">
        <w:rPr>
          <w:rFonts w:ascii="Trebuchet MS" w:hAnsi="Trebuchet MS"/>
          <w:color w:val="7030A0"/>
          <w:lang w:val="en-GB" w:eastAsia="en-US"/>
        </w:rPr>
        <w:t>Joint financing</w:t>
      </w:r>
    </w:p>
    <w:p w14:paraId="277445FB" w14:textId="30C0DAE5" w:rsidR="00387007" w:rsidRPr="005819A9" w:rsidRDefault="00387007" w:rsidP="00D67813">
      <w:pPr>
        <w:numPr>
          <w:ilvl w:val="0"/>
          <w:numId w:val="9"/>
        </w:numPr>
        <w:tabs>
          <w:tab w:val="left" w:pos="270"/>
        </w:tabs>
        <w:spacing w:before="120" w:after="120" w:line="24" w:lineRule="atLeast"/>
        <w:ind w:left="1530" w:hanging="450"/>
        <w:rPr>
          <w:rFonts w:ascii="Trebuchet MS" w:hAnsi="Trebuchet MS"/>
          <w:color w:val="7030A0"/>
          <w:lang w:val="en-GB" w:eastAsia="en-US"/>
        </w:rPr>
      </w:pPr>
      <w:r w:rsidRPr="005819A9">
        <w:rPr>
          <w:rFonts w:ascii="Trebuchet MS" w:hAnsi="Trebuchet MS"/>
          <w:color w:val="7030A0"/>
          <w:lang w:val="en-GB" w:eastAsia="en-US"/>
        </w:rPr>
        <w:t>Joint staffing</w:t>
      </w:r>
      <w:r w:rsidR="002F7159">
        <w:rPr>
          <w:rFonts w:ascii="Trebuchet MS" w:hAnsi="Trebuchet MS"/>
          <w:color w:val="7030A0"/>
          <w:lang w:val="en-GB" w:eastAsia="en-US"/>
        </w:rPr>
        <w:t>.</w:t>
      </w:r>
    </w:p>
    <w:p w14:paraId="2EDCFC35" w14:textId="77777777" w:rsidR="00387007" w:rsidRPr="005819A9" w:rsidRDefault="00387007" w:rsidP="000020C3">
      <w:pPr>
        <w:pStyle w:val="Heading1"/>
        <w:numPr>
          <w:ilvl w:val="0"/>
          <w:numId w:val="0"/>
        </w:numPr>
        <w:tabs>
          <w:tab w:val="left" w:pos="270"/>
        </w:tabs>
        <w:spacing w:before="120" w:after="120" w:line="24" w:lineRule="atLeast"/>
        <w:ind w:left="630"/>
        <w:rPr>
          <w:rFonts w:cstheme="minorHAnsi"/>
          <w:color w:val="244061" w:themeColor="accent1" w:themeShade="80"/>
          <w:sz w:val="22"/>
          <w:szCs w:val="22"/>
          <w:lang w:val="en-GB"/>
        </w:rPr>
      </w:pPr>
    </w:p>
    <w:p w14:paraId="24F7E373" w14:textId="15173629" w:rsidR="00B359C5" w:rsidRPr="00D67813" w:rsidRDefault="005715BC" w:rsidP="00D67813">
      <w:pPr>
        <w:pStyle w:val="Heading2"/>
        <w:numPr>
          <w:ilvl w:val="0"/>
          <w:numId w:val="19"/>
        </w:numPr>
        <w:rPr>
          <w:color w:val="7030A0"/>
          <w:sz w:val="28"/>
          <w:szCs w:val="28"/>
          <w:lang w:val="en-GB"/>
        </w:rPr>
      </w:pPr>
      <w:bookmarkStart w:id="20" w:name="_Toc193268772"/>
      <w:r w:rsidRPr="00D67813">
        <w:rPr>
          <w:color w:val="7030A0"/>
          <w:sz w:val="28"/>
          <w:szCs w:val="28"/>
          <w:lang w:val="en-GB"/>
        </w:rPr>
        <w:t>ELIGIBILITY OF EXPENDITURES</w:t>
      </w:r>
      <w:bookmarkEnd w:id="20"/>
    </w:p>
    <w:p w14:paraId="54DD8499" w14:textId="42BBBEAE" w:rsidR="00B359C5" w:rsidRPr="005819A9" w:rsidRDefault="00B359C5" w:rsidP="00B27647">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project budget should be prepared </w:t>
      </w:r>
      <w:proofErr w:type="gramStart"/>
      <w:r w:rsidRPr="005819A9">
        <w:rPr>
          <w:rFonts w:ascii="Trebuchet MS" w:hAnsi="Trebuchet MS"/>
          <w:color w:val="244061" w:themeColor="accent1" w:themeShade="80"/>
          <w:lang w:val="en-GB"/>
        </w:rPr>
        <w:t>on the basis of</w:t>
      </w:r>
      <w:proofErr w:type="gramEnd"/>
      <w:r w:rsidRPr="005819A9">
        <w:rPr>
          <w:rFonts w:ascii="Trebuchet MS" w:hAnsi="Trebuchet MS"/>
          <w:color w:val="244061" w:themeColor="accent1" w:themeShade="80"/>
          <w:lang w:val="en-GB"/>
        </w:rPr>
        <w:t xml:space="preserve"> the activities needed to meet the projects’ objectives and the resources required to carry out these activities within the time allowed. Only “eligible expenditure” </w:t>
      </w:r>
      <w:proofErr w:type="gramStart"/>
      <w:r w:rsidRPr="005819A9">
        <w:rPr>
          <w:rFonts w:ascii="Trebuchet MS" w:hAnsi="Trebuchet MS"/>
          <w:color w:val="244061" w:themeColor="accent1" w:themeShade="80"/>
          <w:lang w:val="en-GB"/>
        </w:rPr>
        <w:t>can be taken</w:t>
      </w:r>
      <w:proofErr w:type="gramEnd"/>
      <w:r w:rsidRPr="005819A9">
        <w:rPr>
          <w:rFonts w:ascii="Trebuchet MS" w:hAnsi="Trebuchet MS"/>
          <w:color w:val="244061" w:themeColor="accent1" w:themeShade="80"/>
          <w:lang w:val="en-GB"/>
        </w:rPr>
        <w:t xml:space="preserve"> into account for financial support.</w:t>
      </w:r>
      <w:r w:rsidR="00B27647">
        <w:rPr>
          <w:rFonts w:ascii="Trebuchet MS" w:hAnsi="Trebuchet MS"/>
          <w:color w:val="244061" w:themeColor="accent1" w:themeShade="80"/>
          <w:lang w:val="en-GB"/>
        </w:rPr>
        <w:t xml:space="preserve"> More details are included in the list of eligible expenditures </w:t>
      </w:r>
      <w:r w:rsidR="00B27647" w:rsidRPr="00B27647">
        <w:rPr>
          <w:rFonts w:ascii="Trebuchet MS" w:hAnsi="Trebuchet MS"/>
          <w:color w:val="244061" w:themeColor="accent1" w:themeShade="80"/>
          <w:lang w:val="en-GB"/>
        </w:rPr>
        <w:t>for Interreg VI-A Romania-Bulgaria Programme</w:t>
      </w:r>
      <w:r w:rsidR="00B27647">
        <w:rPr>
          <w:rFonts w:ascii="Trebuchet MS" w:hAnsi="Trebuchet MS"/>
          <w:color w:val="244061" w:themeColor="accent1" w:themeShade="80"/>
          <w:lang w:val="en-GB"/>
        </w:rPr>
        <w:t>, a</w:t>
      </w:r>
      <w:r w:rsidR="00B27647" w:rsidRPr="00B27647">
        <w:rPr>
          <w:rFonts w:ascii="Trebuchet MS" w:hAnsi="Trebuchet MS"/>
          <w:color w:val="244061" w:themeColor="accent1" w:themeShade="80"/>
          <w:lang w:val="en-GB"/>
        </w:rPr>
        <w:t xml:space="preserve">pplicable to the </w:t>
      </w:r>
      <w:r w:rsidR="00B27647" w:rsidRPr="00B27647">
        <w:rPr>
          <w:rFonts w:ascii="Trebuchet MS" w:hAnsi="Trebuchet MS"/>
          <w:i/>
          <w:color w:val="244061" w:themeColor="accent1" w:themeShade="80"/>
          <w:lang w:val="en-GB"/>
        </w:rPr>
        <w:t>Governance Project</w:t>
      </w:r>
      <w:r w:rsidR="00B27647" w:rsidRPr="00B27647">
        <w:rPr>
          <w:rFonts w:ascii="Trebuchet MS" w:hAnsi="Trebuchet MS"/>
          <w:color w:val="244061" w:themeColor="accent1" w:themeShade="80"/>
          <w:lang w:val="en-GB"/>
        </w:rPr>
        <w:t xml:space="preserve">, Priority 4 </w:t>
      </w:r>
      <w:proofErr w:type="gramStart"/>
      <w:r w:rsidR="00B27647" w:rsidRPr="00B27647">
        <w:rPr>
          <w:rFonts w:ascii="Trebuchet MS" w:hAnsi="Trebuchet MS"/>
          <w:color w:val="244061" w:themeColor="accent1" w:themeShade="80"/>
          <w:lang w:val="en-GB"/>
        </w:rPr>
        <w:t>An</w:t>
      </w:r>
      <w:proofErr w:type="gramEnd"/>
      <w:r w:rsidR="00B27647" w:rsidRPr="00B27647">
        <w:rPr>
          <w:rFonts w:ascii="Trebuchet MS" w:hAnsi="Trebuchet MS"/>
          <w:color w:val="244061" w:themeColor="accent1" w:themeShade="80"/>
          <w:lang w:val="en-GB"/>
        </w:rPr>
        <w:t xml:space="preserve"> Integrated Region</w:t>
      </w:r>
      <w:r w:rsidR="00B27647">
        <w:rPr>
          <w:rFonts w:ascii="Trebuchet MS" w:hAnsi="Trebuchet MS"/>
          <w:color w:val="244061" w:themeColor="accent1" w:themeShade="80"/>
          <w:lang w:val="en-GB"/>
        </w:rPr>
        <w:t xml:space="preserve">. </w:t>
      </w:r>
    </w:p>
    <w:p w14:paraId="5134C8E8" w14:textId="77777777" w:rsidR="00B359C5" w:rsidRPr="005819A9" w:rsidRDefault="00B359C5"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eligible costs </w:t>
      </w:r>
      <w:proofErr w:type="gramStart"/>
      <w:r w:rsidRPr="005819A9">
        <w:rPr>
          <w:rFonts w:ascii="Trebuchet MS" w:hAnsi="Trebuchet MS"/>
          <w:color w:val="244061" w:themeColor="accent1" w:themeShade="80"/>
          <w:lang w:val="en-GB"/>
        </w:rPr>
        <w:t>must be based</w:t>
      </w:r>
      <w:proofErr w:type="gramEnd"/>
      <w:r w:rsidRPr="005819A9">
        <w:rPr>
          <w:rFonts w:ascii="Trebuchet MS" w:hAnsi="Trebuchet MS"/>
          <w:color w:val="244061" w:themeColor="accent1" w:themeShade="80"/>
          <w:lang w:val="en-GB"/>
        </w:rPr>
        <w:t xml:space="preserve"> on real costs, except for the lump sums and flat rates, which are automatically calculated.</w:t>
      </w:r>
    </w:p>
    <w:p w14:paraId="440CF88D" w14:textId="3A3A9444" w:rsidR="00B51C14" w:rsidRPr="005819A9" w:rsidRDefault="00B51C14" w:rsidP="000020C3">
      <w:pPr>
        <w:pStyle w:val="normaltableau"/>
        <w:tabs>
          <w:tab w:val="left" w:pos="270"/>
        </w:tabs>
        <w:spacing w:line="24" w:lineRule="atLeast"/>
        <w:ind w:left="-360" w:right="38"/>
        <w:rPr>
          <w:rFonts w:ascii="Trebuchet MS" w:hAnsi="Trebuchet MS"/>
          <w:color w:val="244061" w:themeColor="accent1" w:themeShade="80"/>
          <w:lang w:val="en-GB"/>
        </w:rPr>
      </w:pPr>
      <w:r w:rsidRPr="005819A9">
        <w:rPr>
          <w:rFonts w:ascii="Trebuchet MS" w:hAnsi="Trebuchet MS"/>
          <w:color w:val="244061" w:themeColor="accent1" w:themeShade="80"/>
          <w:lang w:val="en-GB"/>
        </w:rPr>
        <w:t xml:space="preserve">The following expenditure categories </w:t>
      </w:r>
      <w:proofErr w:type="gramStart"/>
      <w:r w:rsidRPr="005819A9">
        <w:rPr>
          <w:rFonts w:ascii="Trebuchet MS" w:hAnsi="Trebuchet MS"/>
          <w:color w:val="244061" w:themeColor="accent1" w:themeShade="80"/>
          <w:lang w:val="en-GB"/>
        </w:rPr>
        <w:t>should be envisaged</w:t>
      </w:r>
      <w:proofErr w:type="gramEnd"/>
      <w:r w:rsidRPr="005819A9">
        <w:rPr>
          <w:rFonts w:ascii="Trebuchet MS" w:hAnsi="Trebuchet MS"/>
          <w:color w:val="244061" w:themeColor="accent1" w:themeShade="80"/>
          <w:lang w:val="en-GB"/>
        </w:rPr>
        <w:t xml:space="preserve"> for this project implementation:</w:t>
      </w:r>
    </w:p>
    <w:p w14:paraId="4AF7B0AF" w14:textId="77777777" w:rsidR="00B51C14" w:rsidRPr="005819A9" w:rsidRDefault="00B51C14"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a)</w:t>
      </w:r>
      <w:r w:rsidRPr="005819A9">
        <w:rPr>
          <w:rFonts w:ascii="Trebuchet MS" w:hAnsi="Trebuchet MS" w:cstheme="minorHAnsi"/>
          <w:color w:val="244061" w:themeColor="accent1" w:themeShade="80"/>
          <w:lang w:val="en-GB"/>
        </w:rPr>
        <w:tab/>
        <w:t>Staff costs</w:t>
      </w:r>
      <w:proofErr w:type="gramStart"/>
      <w:r w:rsidRPr="005819A9">
        <w:rPr>
          <w:rFonts w:ascii="Trebuchet MS" w:hAnsi="Trebuchet MS" w:cstheme="minorHAnsi"/>
          <w:color w:val="244061" w:themeColor="accent1" w:themeShade="80"/>
          <w:lang w:val="en-GB"/>
        </w:rPr>
        <w:t>;</w:t>
      </w:r>
      <w:proofErr w:type="gramEnd"/>
    </w:p>
    <w:p w14:paraId="1B4214F3" w14:textId="77777777" w:rsidR="00B51C14" w:rsidRPr="005819A9" w:rsidRDefault="00B51C14"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lastRenderedPageBreak/>
        <w:t>b)</w:t>
      </w:r>
      <w:r w:rsidRPr="005819A9">
        <w:rPr>
          <w:rFonts w:ascii="Trebuchet MS" w:hAnsi="Trebuchet MS" w:cstheme="minorHAnsi"/>
          <w:color w:val="244061" w:themeColor="accent1" w:themeShade="80"/>
          <w:lang w:val="en-GB"/>
        </w:rPr>
        <w:tab/>
        <w:t>Office and administrative costs;</w:t>
      </w:r>
    </w:p>
    <w:p w14:paraId="512A6CEB" w14:textId="77777777" w:rsidR="00B51C14" w:rsidRPr="005819A9" w:rsidRDefault="00B51C14"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c)</w:t>
      </w:r>
      <w:r w:rsidRPr="005819A9">
        <w:rPr>
          <w:rFonts w:ascii="Trebuchet MS" w:hAnsi="Trebuchet MS" w:cstheme="minorHAnsi"/>
          <w:color w:val="244061" w:themeColor="accent1" w:themeShade="80"/>
          <w:lang w:val="en-GB"/>
        </w:rPr>
        <w:tab/>
        <w:t>Travel and accommodation costs;</w:t>
      </w:r>
    </w:p>
    <w:p w14:paraId="63A14784" w14:textId="77777777" w:rsidR="00B51C14" w:rsidRPr="005819A9" w:rsidRDefault="00B51C14"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d)</w:t>
      </w:r>
      <w:r w:rsidRPr="005819A9">
        <w:rPr>
          <w:rFonts w:ascii="Trebuchet MS" w:hAnsi="Trebuchet MS" w:cstheme="minorHAnsi"/>
          <w:color w:val="244061" w:themeColor="accent1" w:themeShade="80"/>
          <w:lang w:val="en-GB"/>
        </w:rPr>
        <w:tab/>
        <w:t>External expertise and services costs;</w:t>
      </w:r>
    </w:p>
    <w:p w14:paraId="410D9E5E" w14:textId="360822B6" w:rsidR="00B51C14" w:rsidRPr="005819A9" w:rsidRDefault="00B51C14" w:rsidP="000020C3">
      <w:p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e)</w:t>
      </w:r>
      <w:r w:rsidRPr="005819A9">
        <w:rPr>
          <w:rFonts w:ascii="Trebuchet MS" w:hAnsi="Trebuchet MS" w:cstheme="minorHAnsi"/>
          <w:color w:val="244061" w:themeColor="accent1" w:themeShade="80"/>
          <w:lang w:val="en-GB"/>
        </w:rPr>
        <w:tab/>
        <w:t>Equipment costs</w:t>
      </w:r>
      <w:r w:rsidR="00744D7C">
        <w:rPr>
          <w:rFonts w:ascii="Trebuchet MS" w:hAnsi="Trebuchet MS" w:cstheme="minorHAnsi"/>
          <w:color w:val="244061" w:themeColor="accent1" w:themeShade="80"/>
          <w:lang w:val="en-GB"/>
        </w:rPr>
        <w:t>.</w:t>
      </w:r>
    </w:p>
    <w:p w14:paraId="710C58A0" w14:textId="561C9F11" w:rsidR="00B359C5" w:rsidRPr="005819A9" w:rsidRDefault="00F675A7" w:rsidP="000020C3">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The </w:t>
      </w:r>
      <w:r w:rsidR="00B359C5" w:rsidRPr="005819A9">
        <w:rPr>
          <w:rFonts w:ascii="Trebuchet MS" w:hAnsi="Trebuchet MS" w:cstheme="minorHAnsi"/>
          <w:color w:val="244061" w:themeColor="accent1" w:themeShade="80"/>
          <w:lang w:val="en-GB"/>
        </w:rPr>
        <w:t xml:space="preserve">following types of costs </w:t>
      </w:r>
      <w:proofErr w:type="gramStart"/>
      <w:r w:rsidR="00B359C5" w:rsidRPr="005819A9">
        <w:rPr>
          <w:rFonts w:ascii="Trebuchet MS" w:hAnsi="Trebuchet MS" w:cstheme="minorHAnsi"/>
          <w:color w:val="244061" w:themeColor="accent1" w:themeShade="80"/>
          <w:lang w:val="en-GB"/>
        </w:rPr>
        <w:t>shall be applied</w:t>
      </w:r>
      <w:proofErr w:type="gramEnd"/>
      <w:r w:rsidR="00B359C5" w:rsidRPr="005819A9">
        <w:rPr>
          <w:rFonts w:ascii="Trebuchet MS" w:hAnsi="Trebuchet MS" w:cstheme="minorHAnsi"/>
          <w:color w:val="244061" w:themeColor="accent1" w:themeShade="80"/>
          <w:lang w:val="en-GB"/>
        </w:rPr>
        <w:t>:</w:t>
      </w:r>
    </w:p>
    <w:p w14:paraId="48E54123" w14:textId="46C1DD66" w:rsidR="001D522A" w:rsidRPr="005819A9" w:rsidRDefault="00B359C5" w:rsidP="00D67813">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5819A9">
        <w:rPr>
          <w:rFonts w:ascii="Trebuchet MS" w:hAnsi="Trebuchet MS" w:cstheme="minorHAnsi"/>
          <w:b/>
          <w:color w:val="7030A0"/>
          <w:lang w:val="en-GB"/>
        </w:rPr>
        <w:t>Staff costs</w:t>
      </w:r>
      <w:r w:rsidRPr="005819A9">
        <w:rPr>
          <w:rFonts w:ascii="Trebuchet MS" w:hAnsi="Trebuchet MS" w:cstheme="minorHAnsi"/>
          <w:color w:val="7030A0"/>
          <w:lang w:val="en-GB"/>
        </w:rPr>
        <w:t xml:space="preserve"> </w:t>
      </w:r>
      <w:r w:rsidRPr="005819A9">
        <w:rPr>
          <w:rFonts w:ascii="Trebuchet MS" w:hAnsi="Trebuchet MS" w:cstheme="minorHAnsi"/>
          <w:color w:val="244061" w:themeColor="accent1" w:themeShade="80"/>
          <w:lang w:val="en-GB"/>
        </w:rPr>
        <w:t xml:space="preserve">- </w:t>
      </w:r>
      <w:r w:rsidR="001D522A" w:rsidRPr="005819A9">
        <w:rPr>
          <w:rFonts w:ascii="Trebuchet MS" w:hAnsi="Trebuchet MS" w:cstheme="minorHAnsi"/>
          <w:color w:val="244061" w:themeColor="accent1" w:themeShade="80"/>
          <w:lang w:val="en-GB"/>
        </w:rPr>
        <w:t>direct costs reimbursed on a real costs principle (supported by documents)</w:t>
      </w:r>
      <w:r w:rsidR="0092114A" w:rsidRPr="005819A9">
        <w:rPr>
          <w:rFonts w:ascii="Trebuchet MS" w:hAnsi="Trebuchet MS" w:cstheme="minorHAnsi"/>
          <w:color w:val="244061" w:themeColor="accent1" w:themeShade="80"/>
          <w:lang w:val="en-GB"/>
        </w:rPr>
        <w:t xml:space="preserve">. </w:t>
      </w:r>
    </w:p>
    <w:p w14:paraId="51153EAB" w14:textId="17088188" w:rsidR="002154AF" w:rsidRDefault="00B359C5" w:rsidP="002154AF">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5819A9">
        <w:rPr>
          <w:rFonts w:ascii="Trebuchet MS" w:hAnsi="Trebuchet MS" w:cstheme="minorHAnsi"/>
          <w:b/>
          <w:color w:val="7030A0"/>
          <w:lang w:val="en-GB"/>
        </w:rPr>
        <w:t>Travel &amp; Accommodation</w:t>
      </w:r>
      <w:r w:rsidRPr="005819A9">
        <w:rPr>
          <w:rFonts w:ascii="Trebuchet MS" w:hAnsi="Trebuchet MS" w:cstheme="minorHAnsi"/>
          <w:color w:val="7030A0"/>
          <w:lang w:val="en-GB"/>
        </w:rPr>
        <w:t xml:space="preserve"> </w:t>
      </w:r>
      <w:r w:rsidRPr="005819A9">
        <w:rPr>
          <w:rFonts w:ascii="Trebuchet MS" w:hAnsi="Trebuchet MS" w:cstheme="minorHAnsi"/>
          <w:color w:val="244061" w:themeColor="accent1" w:themeShade="80"/>
          <w:lang w:val="en-GB"/>
        </w:rPr>
        <w:t xml:space="preserve">- </w:t>
      </w:r>
      <w:r w:rsidR="000A3BA5" w:rsidRPr="005819A9">
        <w:rPr>
          <w:rFonts w:ascii="Trebuchet MS" w:hAnsi="Trebuchet MS" w:cstheme="minorHAnsi"/>
          <w:color w:val="244061" w:themeColor="accent1" w:themeShade="80"/>
          <w:lang w:val="en-GB"/>
        </w:rPr>
        <w:t xml:space="preserve">costs </w:t>
      </w:r>
      <w:proofErr w:type="gramStart"/>
      <w:r w:rsidR="000A3BA5" w:rsidRPr="005819A9">
        <w:rPr>
          <w:rFonts w:ascii="Trebuchet MS" w:hAnsi="Trebuchet MS" w:cstheme="minorHAnsi"/>
          <w:color w:val="244061" w:themeColor="accent1" w:themeShade="80"/>
          <w:lang w:val="en-GB"/>
        </w:rPr>
        <w:t>shall be reimbursed</w:t>
      </w:r>
      <w:proofErr w:type="gramEnd"/>
      <w:r w:rsidR="000A3BA5" w:rsidRPr="005819A9">
        <w:rPr>
          <w:rFonts w:ascii="Trebuchet MS" w:hAnsi="Trebuchet MS" w:cstheme="minorHAnsi"/>
          <w:color w:val="244061" w:themeColor="accent1" w:themeShade="80"/>
          <w:lang w:val="en-GB"/>
        </w:rPr>
        <w:t xml:space="preserve"> as a flat rate of or up to 15% of the eligible direct staff costs</w:t>
      </w:r>
      <w:r w:rsidR="002F7159">
        <w:rPr>
          <w:rFonts w:ascii="Trebuchet MS" w:hAnsi="Trebuchet MS" w:cstheme="minorHAnsi"/>
          <w:color w:val="244061" w:themeColor="accent1" w:themeShade="80"/>
          <w:lang w:val="en-GB"/>
        </w:rPr>
        <w:t>; travel &amp; accommodation costs</w:t>
      </w:r>
      <w:r w:rsidR="00F675A7" w:rsidRPr="005819A9">
        <w:rPr>
          <w:rFonts w:ascii="Trebuchet MS" w:hAnsi="Trebuchet MS" w:cstheme="minorHAnsi"/>
          <w:color w:val="244061" w:themeColor="accent1" w:themeShade="80"/>
          <w:lang w:val="en-GB"/>
        </w:rPr>
        <w:t xml:space="preserve"> </w:t>
      </w:r>
      <w:r w:rsidR="00324486" w:rsidRPr="005819A9">
        <w:rPr>
          <w:rFonts w:ascii="Trebuchet MS" w:hAnsi="Trebuchet MS" w:cstheme="minorHAnsi"/>
          <w:color w:val="244061" w:themeColor="accent1" w:themeShade="80"/>
          <w:lang w:val="en-GB"/>
        </w:rPr>
        <w:t>can be incurred and paid inside or outside the programme area</w:t>
      </w:r>
      <w:r w:rsidR="00B27647">
        <w:rPr>
          <w:rFonts w:ascii="Trebuchet MS" w:hAnsi="Trebuchet MS" w:cstheme="minorHAnsi"/>
          <w:color w:val="244061" w:themeColor="accent1" w:themeShade="80"/>
          <w:lang w:val="en-GB"/>
        </w:rPr>
        <w:t>.</w:t>
      </w:r>
      <w:r w:rsidR="00324486" w:rsidRPr="005819A9">
        <w:rPr>
          <w:rFonts w:ascii="Trebuchet MS" w:hAnsi="Trebuchet MS" w:cstheme="minorHAnsi"/>
          <w:color w:val="244061" w:themeColor="accent1" w:themeShade="80"/>
          <w:lang w:val="en-GB"/>
        </w:rPr>
        <w:t xml:space="preserve"> </w:t>
      </w:r>
      <w:r w:rsidR="001F74D9" w:rsidRPr="005819A9">
        <w:rPr>
          <w:rFonts w:ascii="Trebuchet MS" w:hAnsi="Trebuchet MS" w:cstheme="minorHAnsi"/>
          <w:color w:val="244061" w:themeColor="accent1" w:themeShade="80"/>
          <w:lang w:val="en-GB"/>
        </w:rPr>
        <w:t xml:space="preserve">The travel and accommodation costs of the members of the PS are included under the </w:t>
      </w:r>
      <w:r w:rsidR="00644754">
        <w:rPr>
          <w:rFonts w:ascii="Trebuchet MS" w:hAnsi="Trebuchet MS" w:cstheme="minorHAnsi"/>
          <w:i/>
          <w:color w:val="244061" w:themeColor="accent1" w:themeShade="80"/>
          <w:lang w:val="en-GB"/>
        </w:rPr>
        <w:t>travel and accommodation</w:t>
      </w:r>
      <w:r w:rsidR="001F74D9" w:rsidRPr="002154AF">
        <w:rPr>
          <w:rFonts w:ascii="Trebuchet MS" w:hAnsi="Trebuchet MS" w:cstheme="minorHAnsi"/>
          <w:i/>
          <w:color w:val="244061" w:themeColor="accent1" w:themeShade="80"/>
          <w:lang w:val="en-GB"/>
        </w:rPr>
        <w:t xml:space="preserve"> costs</w:t>
      </w:r>
      <w:r w:rsidR="001F74D9" w:rsidRPr="005819A9">
        <w:rPr>
          <w:rFonts w:ascii="Trebuchet MS" w:hAnsi="Trebuchet MS" w:cstheme="minorHAnsi"/>
          <w:color w:val="244061" w:themeColor="accent1" w:themeShade="80"/>
          <w:lang w:val="en-GB"/>
        </w:rPr>
        <w:t>, covered by the flat rate</w:t>
      </w:r>
      <w:r w:rsidR="001F74D9">
        <w:rPr>
          <w:rFonts w:ascii="Trebuchet MS" w:hAnsi="Trebuchet MS" w:cstheme="minorHAnsi"/>
          <w:color w:val="244061" w:themeColor="accent1" w:themeShade="80"/>
          <w:lang w:val="en-GB"/>
        </w:rPr>
        <w:t xml:space="preserve">. </w:t>
      </w:r>
    </w:p>
    <w:p w14:paraId="4471BD50" w14:textId="3EC0CD40" w:rsidR="005F56F2" w:rsidRPr="006219D4" w:rsidRDefault="00B359C5" w:rsidP="006219D4">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2154AF">
        <w:rPr>
          <w:rFonts w:ascii="Trebuchet MS" w:hAnsi="Trebuchet MS" w:cstheme="minorHAnsi"/>
          <w:b/>
          <w:color w:val="7030A0"/>
          <w:lang w:val="en-GB"/>
        </w:rPr>
        <w:t>Office &amp; administrative costs</w:t>
      </w:r>
      <w:r w:rsidRPr="002154AF">
        <w:rPr>
          <w:rFonts w:ascii="Trebuchet MS" w:hAnsi="Trebuchet MS" w:cstheme="minorHAnsi"/>
          <w:color w:val="7030A0"/>
          <w:lang w:val="en-GB"/>
        </w:rPr>
        <w:t xml:space="preserve"> </w:t>
      </w:r>
      <w:r w:rsidRPr="002154AF">
        <w:rPr>
          <w:rFonts w:ascii="Trebuchet MS" w:hAnsi="Trebuchet MS" w:cstheme="minorHAnsi"/>
          <w:color w:val="244061" w:themeColor="accent1" w:themeShade="80"/>
          <w:lang w:val="en-GB"/>
        </w:rPr>
        <w:t xml:space="preserve">- </w:t>
      </w:r>
      <w:r w:rsidR="00D2392D" w:rsidRPr="002154AF">
        <w:rPr>
          <w:rFonts w:ascii="Trebuchet MS" w:hAnsi="Trebuchet MS" w:cstheme="minorHAnsi"/>
          <w:color w:val="244061" w:themeColor="accent1" w:themeShade="80"/>
          <w:lang w:val="en-GB"/>
        </w:rPr>
        <w:t xml:space="preserve">costs </w:t>
      </w:r>
      <w:proofErr w:type="gramStart"/>
      <w:r w:rsidR="00D2392D" w:rsidRPr="002154AF">
        <w:rPr>
          <w:rFonts w:ascii="Trebuchet MS" w:hAnsi="Trebuchet MS" w:cstheme="minorHAnsi"/>
          <w:color w:val="244061" w:themeColor="accent1" w:themeShade="80"/>
          <w:lang w:val="en-GB"/>
        </w:rPr>
        <w:t>shall be reimbursed</w:t>
      </w:r>
      <w:proofErr w:type="gramEnd"/>
      <w:r w:rsidR="00D2392D" w:rsidRPr="002154AF">
        <w:rPr>
          <w:rFonts w:ascii="Trebuchet MS" w:hAnsi="Trebuchet MS" w:cstheme="minorHAnsi"/>
          <w:color w:val="244061" w:themeColor="accent1" w:themeShade="80"/>
          <w:lang w:val="en-GB"/>
        </w:rPr>
        <w:t xml:space="preserve"> as a flat rate of or up to 15% of the eligible direct staff costs</w:t>
      </w:r>
      <w:r w:rsidR="00324486" w:rsidRPr="002154AF">
        <w:rPr>
          <w:rFonts w:ascii="Trebuchet MS" w:hAnsi="Trebuchet MS" w:cstheme="minorHAnsi"/>
          <w:color w:val="244061" w:themeColor="accent1" w:themeShade="80"/>
          <w:lang w:val="en-GB"/>
        </w:rPr>
        <w:t>.</w:t>
      </w:r>
      <w:r w:rsidR="001F74D9">
        <w:rPr>
          <w:rFonts w:ascii="Trebuchet MS" w:hAnsi="Trebuchet MS" w:cstheme="minorHAnsi"/>
          <w:color w:val="244061" w:themeColor="accent1" w:themeShade="80"/>
          <w:lang w:val="en-GB"/>
        </w:rPr>
        <w:t xml:space="preserve"> </w:t>
      </w:r>
      <w:r w:rsidR="001F74D9" w:rsidRPr="002154AF">
        <w:rPr>
          <w:rFonts w:ascii="Trebuchet MS" w:hAnsi="Trebuchet MS" w:cstheme="minorHAnsi"/>
          <w:color w:val="244061" w:themeColor="accent1" w:themeShade="80"/>
          <w:lang w:val="en-GB"/>
        </w:rPr>
        <w:t xml:space="preserve">The </w:t>
      </w:r>
      <w:r w:rsidR="001F74D9">
        <w:rPr>
          <w:rFonts w:ascii="Trebuchet MS" w:hAnsi="Trebuchet MS" w:cstheme="minorHAnsi"/>
          <w:color w:val="244061" w:themeColor="accent1" w:themeShade="80"/>
          <w:lang w:val="en-GB"/>
        </w:rPr>
        <w:t>office and administrative</w:t>
      </w:r>
      <w:r w:rsidR="001F74D9" w:rsidRPr="002154AF">
        <w:rPr>
          <w:rFonts w:ascii="Trebuchet MS" w:hAnsi="Trebuchet MS" w:cstheme="minorHAnsi"/>
          <w:color w:val="244061" w:themeColor="accent1" w:themeShade="80"/>
          <w:lang w:val="en-GB"/>
        </w:rPr>
        <w:t xml:space="preserve"> costs of the </w:t>
      </w:r>
      <w:r w:rsidR="007A5797">
        <w:rPr>
          <w:rFonts w:ascii="Trebuchet MS" w:hAnsi="Trebuchet MS" w:cstheme="minorHAnsi"/>
          <w:color w:val="244061" w:themeColor="accent1" w:themeShade="80"/>
          <w:lang w:val="en-GB"/>
        </w:rPr>
        <w:t>project partners</w:t>
      </w:r>
      <w:r w:rsidR="001F74D9" w:rsidRPr="002154AF">
        <w:rPr>
          <w:rFonts w:ascii="Trebuchet MS" w:hAnsi="Trebuchet MS" w:cstheme="minorHAnsi"/>
          <w:color w:val="244061" w:themeColor="accent1" w:themeShade="80"/>
          <w:lang w:val="en-GB"/>
        </w:rPr>
        <w:t xml:space="preserve"> are included under the </w:t>
      </w:r>
      <w:r w:rsidR="001F74D9" w:rsidRPr="002154AF">
        <w:rPr>
          <w:rFonts w:ascii="Trebuchet MS" w:hAnsi="Trebuchet MS" w:cstheme="minorHAnsi"/>
          <w:i/>
          <w:color w:val="244061" w:themeColor="accent1" w:themeShade="80"/>
          <w:lang w:val="en-GB"/>
        </w:rPr>
        <w:t>Office and administrative costs</w:t>
      </w:r>
      <w:r w:rsidR="001F74D9" w:rsidRPr="002154AF">
        <w:rPr>
          <w:rFonts w:ascii="Trebuchet MS" w:hAnsi="Trebuchet MS" w:cstheme="minorHAnsi"/>
          <w:color w:val="244061" w:themeColor="accent1" w:themeShade="80"/>
          <w:lang w:val="en-GB"/>
        </w:rPr>
        <w:t>, covered by the flat rate.</w:t>
      </w:r>
      <w:r w:rsidR="002154AF" w:rsidRPr="006219D4">
        <w:rPr>
          <w:rFonts w:ascii="Trebuchet MS" w:hAnsi="Trebuchet MS" w:cstheme="minorHAnsi"/>
          <w:color w:val="244061" w:themeColor="accent1" w:themeShade="80"/>
          <w:lang w:val="en-GB"/>
        </w:rPr>
        <w:t xml:space="preserve"> </w:t>
      </w:r>
    </w:p>
    <w:p w14:paraId="2ED9BD3B" w14:textId="3E9B8389" w:rsidR="00A1033A" w:rsidRPr="005819A9" w:rsidRDefault="00454B2E" w:rsidP="00D67813">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5819A9">
        <w:rPr>
          <w:rFonts w:ascii="Trebuchet MS" w:hAnsi="Trebuchet MS" w:cstheme="minorHAnsi"/>
          <w:b/>
          <w:color w:val="7030A0"/>
          <w:lang w:val="en-GB"/>
        </w:rPr>
        <w:t xml:space="preserve">External expertise and </w:t>
      </w:r>
      <w:r w:rsidR="00B359C5" w:rsidRPr="005819A9">
        <w:rPr>
          <w:rFonts w:ascii="Trebuchet MS" w:hAnsi="Trebuchet MS" w:cstheme="minorHAnsi"/>
          <w:b/>
          <w:color w:val="7030A0"/>
          <w:lang w:val="en-GB"/>
        </w:rPr>
        <w:t>services</w:t>
      </w:r>
      <w:r w:rsidR="00B359C5" w:rsidRPr="005819A9">
        <w:rPr>
          <w:rFonts w:ascii="Trebuchet MS" w:hAnsi="Trebuchet MS" w:cstheme="minorHAnsi"/>
          <w:color w:val="7030A0"/>
          <w:lang w:val="en-GB"/>
        </w:rPr>
        <w:t xml:space="preserve"> </w:t>
      </w:r>
      <w:r w:rsidR="00B359C5" w:rsidRPr="005819A9">
        <w:rPr>
          <w:rFonts w:ascii="Trebuchet MS" w:hAnsi="Trebuchet MS" w:cstheme="minorHAnsi"/>
          <w:color w:val="244061" w:themeColor="accent1" w:themeShade="80"/>
          <w:lang w:val="en-GB"/>
        </w:rPr>
        <w:t xml:space="preserve">– </w:t>
      </w:r>
      <w:r w:rsidR="009C7408" w:rsidRPr="005819A9">
        <w:rPr>
          <w:rFonts w:ascii="Trebuchet MS" w:hAnsi="Trebuchet MS" w:cstheme="minorHAnsi"/>
          <w:color w:val="244061" w:themeColor="accent1" w:themeShade="80"/>
          <w:lang w:val="en-GB"/>
        </w:rPr>
        <w:t xml:space="preserve">direct costs reimbursed on a </w:t>
      </w:r>
      <w:r w:rsidR="00B359C5" w:rsidRPr="005819A9">
        <w:rPr>
          <w:rFonts w:ascii="Trebuchet MS" w:hAnsi="Trebuchet MS" w:cstheme="minorHAnsi"/>
          <w:color w:val="244061" w:themeColor="accent1" w:themeShade="80"/>
          <w:lang w:val="en-GB"/>
        </w:rPr>
        <w:t>real costs</w:t>
      </w:r>
      <w:r w:rsidR="009C7408" w:rsidRPr="005819A9">
        <w:rPr>
          <w:rFonts w:ascii="Trebuchet MS" w:hAnsi="Trebuchet MS" w:cstheme="minorHAnsi"/>
          <w:color w:val="244061" w:themeColor="accent1" w:themeShade="80"/>
          <w:lang w:val="en-GB"/>
        </w:rPr>
        <w:t xml:space="preserve"> principle (supported by documents</w:t>
      </w:r>
      <w:r w:rsidR="00B27647">
        <w:rPr>
          <w:rFonts w:ascii="Trebuchet MS" w:hAnsi="Trebuchet MS" w:cstheme="minorHAnsi"/>
          <w:color w:val="244061" w:themeColor="accent1" w:themeShade="80"/>
          <w:lang w:val="en-GB"/>
        </w:rPr>
        <w:t>)</w:t>
      </w:r>
      <w:r w:rsidR="003E451F" w:rsidRPr="005819A9">
        <w:rPr>
          <w:rFonts w:ascii="Trebuchet MS" w:hAnsi="Trebuchet MS" w:cstheme="minorHAnsi"/>
          <w:color w:val="244061" w:themeColor="accent1" w:themeShade="80"/>
          <w:lang w:val="en-GB"/>
        </w:rPr>
        <w:t>.</w:t>
      </w:r>
      <w:r w:rsidR="00A1033A" w:rsidRPr="005819A9">
        <w:rPr>
          <w:rFonts w:ascii="Trebuchet MS" w:hAnsi="Trebuchet MS" w:cstheme="minorHAnsi"/>
          <w:color w:val="244061" w:themeColor="accent1" w:themeShade="80"/>
          <w:lang w:val="en-GB"/>
        </w:rPr>
        <w:t xml:space="preserve"> </w:t>
      </w:r>
      <w:r w:rsidR="002F7159" w:rsidRPr="005819A9">
        <w:rPr>
          <w:rFonts w:ascii="Trebuchet MS" w:hAnsi="Trebuchet MS" w:cstheme="minorHAnsi"/>
          <w:color w:val="244061" w:themeColor="accent1" w:themeShade="80"/>
          <w:lang w:val="en-GB"/>
        </w:rPr>
        <w:t xml:space="preserve">The travel and accommodation costs of the </w:t>
      </w:r>
      <w:r w:rsidR="002F7159">
        <w:rPr>
          <w:rFonts w:ascii="Trebuchet MS" w:hAnsi="Trebuchet MS" w:cstheme="minorHAnsi"/>
          <w:color w:val="244061" w:themeColor="accent1" w:themeShade="80"/>
          <w:lang w:val="en-GB"/>
        </w:rPr>
        <w:t xml:space="preserve">SB </w:t>
      </w:r>
      <w:r w:rsidR="002F7159" w:rsidRPr="005819A9">
        <w:rPr>
          <w:rFonts w:ascii="Trebuchet MS" w:hAnsi="Trebuchet MS" w:cstheme="minorHAnsi"/>
          <w:color w:val="244061" w:themeColor="accent1" w:themeShade="80"/>
          <w:lang w:val="en-GB"/>
        </w:rPr>
        <w:t>members</w:t>
      </w:r>
      <w:r w:rsidR="002F7159">
        <w:rPr>
          <w:rFonts w:ascii="Trebuchet MS" w:hAnsi="Trebuchet MS" w:cstheme="minorHAnsi"/>
          <w:color w:val="244061" w:themeColor="accent1" w:themeShade="80"/>
          <w:lang w:val="en-GB"/>
        </w:rPr>
        <w:t xml:space="preserve"> </w:t>
      </w:r>
      <w:proofErr w:type="gramStart"/>
      <w:r w:rsidR="002F7159">
        <w:rPr>
          <w:rFonts w:ascii="Trebuchet MS" w:hAnsi="Trebuchet MS" w:cstheme="minorHAnsi"/>
          <w:color w:val="244061" w:themeColor="accent1" w:themeShade="80"/>
          <w:lang w:val="en-GB"/>
        </w:rPr>
        <w:t>are considered</w:t>
      </w:r>
      <w:proofErr w:type="gramEnd"/>
      <w:r w:rsidR="002F7159">
        <w:rPr>
          <w:rFonts w:ascii="Trebuchet MS" w:hAnsi="Trebuchet MS" w:cstheme="minorHAnsi"/>
          <w:color w:val="244061" w:themeColor="accent1" w:themeShade="80"/>
          <w:lang w:val="en-GB"/>
        </w:rPr>
        <w:t xml:space="preserve"> as direct costs under the services </w:t>
      </w:r>
      <w:r w:rsidR="00644754">
        <w:rPr>
          <w:rFonts w:ascii="Trebuchet MS" w:hAnsi="Trebuchet MS" w:cstheme="minorHAnsi"/>
          <w:color w:val="244061" w:themeColor="accent1" w:themeShade="80"/>
          <w:lang w:val="en-GB"/>
        </w:rPr>
        <w:t>category</w:t>
      </w:r>
      <w:r w:rsidR="002F7159">
        <w:rPr>
          <w:rFonts w:ascii="Trebuchet MS" w:hAnsi="Trebuchet MS" w:cstheme="minorHAnsi"/>
          <w:color w:val="244061" w:themeColor="accent1" w:themeShade="80"/>
          <w:lang w:val="en-GB"/>
        </w:rPr>
        <w:t>.</w:t>
      </w:r>
    </w:p>
    <w:p w14:paraId="34C6C42C" w14:textId="46DE0AF2" w:rsidR="00AA5397" w:rsidRPr="00E457E9" w:rsidRDefault="00454B2E" w:rsidP="00D67813">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5819A9">
        <w:rPr>
          <w:rFonts w:ascii="Trebuchet MS" w:hAnsi="Trebuchet MS" w:cstheme="minorHAnsi"/>
          <w:b/>
          <w:color w:val="7030A0"/>
          <w:lang w:val="en-GB"/>
        </w:rPr>
        <w:t>Equipment</w:t>
      </w:r>
      <w:r w:rsidRPr="005819A9">
        <w:rPr>
          <w:rFonts w:ascii="Trebuchet MS" w:hAnsi="Trebuchet MS" w:cstheme="minorHAnsi"/>
          <w:color w:val="244061" w:themeColor="accent1" w:themeShade="80"/>
          <w:lang w:val="en-GB"/>
        </w:rPr>
        <w:t xml:space="preserve"> – </w:t>
      </w:r>
      <w:r w:rsidR="001D522A" w:rsidRPr="005819A9">
        <w:rPr>
          <w:rFonts w:ascii="Trebuchet MS" w:hAnsi="Trebuchet MS" w:cstheme="minorHAnsi"/>
          <w:color w:val="244061" w:themeColor="accent1" w:themeShade="80"/>
          <w:lang w:val="en-GB"/>
        </w:rPr>
        <w:t>direct costs reimbursed on a real costs principle (supported by documents</w:t>
      </w:r>
      <w:r w:rsidR="00B27647">
        <w:rPr>
          <w:rFonts w:ascii="Trebuchet MS" w:hAnsi="Trebuchet MS" w:cstheme="minorHAnsi"/>
          <w:color w:val="244061" w:themeColor="accent1" w:themeShade="80"/>
          <w:lang w:val="en-GB"/>
        </w:rPr>
        <w:t>).</w:t>
      </w:r>
      <w:r w:rsidR="00A77410">
        <w:rPr>
          <w:rFonts w:ascii="Trebuchet MS" w:hAnsi="Trebuchet MS" w:cstheme="minorHAnsi"/>
          <w:color w:val="244061" w:themeColor="accent1" w:themeShade="80"/>
          <w:lang w:val="en-GB"/>
        </w:rPr>
        <w:t xml:space="preserve"> </w:t>
      </w:r>
      <w:r w:rsidR="00A1033A" w:rsidRPr="005819A9">
        <w:rPr>
          <w:rFonts w:ascii="Trebuchet MS" w:hAnsi="Trebuchet MS" w:cstheme="minorHAnsi"/>
          <w:color w:val="244061" w:themeColor="accent1" w:themeShade="80"/>
          <w:lang w:val="en-GB"/>
        </w:rPr>
        <w:t>The equipment (laptop and/or desktops, print</w:t>
      </w:r>
      <w:r w:rsidR="004A5C32">
        <w:rPr>
          <w:rFonts w:ascii="Trebuchet MS" w:hAnsi="Trebuchet MS" w:cstheme="minorHAnsi"/>
          <w:color w:val="244061" w:themeColor="accent1" w:themeShade="80"/>
          <w:lang w:val="en-GB"/>
        </w:rPr>
        <w:t>er</w:t>
      </w:r>
      <w:r w:rsidR="00A1033A" w:rsidRPr="005819A9">
        <w:rPr>
          <w:rFonts w:ascii="Trebuchet MS" w:hAnsi="Trebuchet MS" w:cstheme="minorHAnsi"/>
          <w:color w:val="244061" w:themeColor="accent1" w:themeShade="80"/>
          <w:lang w:val="en-GB"/>
        </w:rPr>
        <w:t xml:space="preserve">s, scanners etc.) </w:t>
      </w:r>
      <w:r w:rsidR="00A1033A" w:rsidRPr="00E457E9">
        <w:rPr>
          <w:rFonts w:ascii="Trebuchet MS" w:hAnsi="Trebuchet MS" w:cstheme="minorHAnsi"/>
          <w:color w:val="244061" w:themeColor="accent1" w:themeShade="80"/>
          <w:lang w:val="en-GB"/>
        </w:rPr>
        <w:t xml:space="preserve">for equipping the members of the PS are included under the </w:t>
      </w:r>
      <w:r w:rsidR="00A1033A" w:rsidRPr="00E457E9">
        <w:rPr>
          <w:rFonts w:ascii="Trebuchet MS" w:hAnsi="Trebuchet MS" w:cstheme="minorHAnsi"/>
          <w:i/>
          <w:color w:val="244061" w:themeColor="accent1" w:themeShade="80"/>
          <w:lang w:val="en-GB"/>
        </w:rPr>
        <w:t>Office and administration costs</w:t>
      </w:r>
      <w:r w:rsidR="00A1033A" w:rsidRPr="00E457E9">
        <w:rPr>
          <w:rFonts w:ascii="Trebuchet MS" w:hAnsi="Trebuchet MS" w:cstheme="minorHAnsi"/>
          <w:color w:val="244061" w:themeColor="accent1" w:themeShade="80"/>
          <w:lang w:val="en-GB"/>
        </w:rPr>
        <w:t>, covered by the flat rate.</w:t>
      </w:r>
    </w:p>
    <w:p w14:paraId="72B5D9F6" w14:textId="48609557" w:rsidR="00B359C5" w:rsidRPr="005819A9" w:rsidRDefault="00B359C5" w:rsidP="00D67813">
      <w:pPr>
        <w:numPr>
          <w:ilvl w:val="1"/>
          <w:numId w:val="4"/>
        </w:numPr>
        <w:tabs>
          <w:tab w:val="left" w:pos="270"/>
        </w:tabs>
        <w:spacing w:before="120" w:after="120" w:line="24" w:lineRule="atLeast"/>
        <w:ind w:left="720"/>
        <w:rPr>
          <w:rFonts w:ascii="Trebuchet MS" w:hAnsi="Trebuchet MS" w:cstheme="minorHAnsi"/>
          <w:color w:val="244061" w:themeColor="accent1" w:themeShade="80"/>
          <w:lang w:val="en-GB"/>
        </w:rPr>
      </w:pPr>
      <w:r w:rsidRPr="005819A9">
        <w:rPr>
          <w:rFonts w:ascii="Trebuchet MS" w:hAnsi="Trebuchet MS" w:cstheme="minorHAnsi"/>
          <w:b/>
          <w:color w:val="7030A0"/>
          <w:lang w:val="en-GB"/>
        </w:rPr>
        <w:t>Project closure lump sum</w:t>
      </w:r>
      <w:r w:rsidR="00D4504B" w:rsidRPr="005819A9">
        <w:rPr>
          <w:rFonts w:ascii="Trebuchet MS" w:hAnsi="Trebuchet MS"/>
          <w:color w:val="7030A0"/>
          <w:lang w:val="en-GB"/>
        </w:rPr>
        <w:t xml:space="preserve"> </w:t>
      </w:r>
      <w:r w:rsidR="00D4504B" w:rsidRPr="005819A9">
        <w:rPr>
          <w:rFonts w:ascii="Trebuchet MS" w:hAnsi="Trebuchet MS" w:cstheme="minorHAnsi"/>
          <w:color w:val="244061" w:themeColor="accent1" w:themeShade="80"/>
          <w:lang w:val="en-GB"/>
        </w:rPr>
        <w:t>of 6,500 Euro (total value)</w:t>
      </w:r>
    </w:p>
    <w:p w14:paraId="48C157A5" w14:textId="6F11EF8A" w:rsidR="00454B2E" w:rsidRPr="00D77218" w:rsidRDefault="00135A33" w:rsidP="000020C3">
      <w:pPr>
        <w:tabs>
          <w:tab w:val="left" w:pos="270"/>
        </w:tabs>
        <w:spacing w:before="120" w:after="120" w:line="24" w:lineRule="atLeast"/>
        <w:contextualSpacing/>
        <w:rPr>
          <w:rFonts w:ascii="Trebuchet MS" w:hAnsi="Trebuchet MS" w:cstheme="minorHAnsi"/>
          <w:color w:val="244061" w:themeColor="accent1" w:themeShade="80"/>
          <w:u w:val="single"/>
          <w:lang w:val="en-GB"/>
        </w:rPr>
      </w:pPr>
      <w:r w:rsidRPr="005819A9">
        <w:rPr>
          <w:rFonts w:ascii="Trebuchet MS" w:hAnsi="Trebuchet MS" w:cstheme="minorHAnsi"/>
          <w:color w:val="244061" w:themeColor="accent1" w:themeShade="80"/>
          <w:lang w:val="en-GB"/>
        </w:rPr>
        <w:t xml:space="preserve">Under </w:t>
      </w:r>
      <w:proofErr w:type="gramStart"/>
      <w:r w:rsidRPr="005819A9">
        <w:rPr>
          <w:rFonts w:ascii="Trebuchet MS" w:hAnsi="Trebuchet MS" w:cstheme="minorHAnsi"/>
          <w:color w:val="244061" w:themeColor="accent1" w:themeShade="80"/>
          <w:lang w:val="en-GB"/>
        </w:rPr>
        <w:t>this</w:t>
      </w:r>
      <w:proofErr w:type="gramEnd"/>
      <w:r w:rsidRPr="005819A9">
        <w:rPr>
          <w:rFonts w:ascii="Trebuchet MS" w:hAnsi="Trebuchet MS" w:cstheme="minorHAnsi"/>
          <w:color w:val="244061" w:themeColor="accent1" w:themeShade="80"/>
          <w:lang w:val="en-GB"/>
        </w:rPr>
        <w:t xml:space="preserve"> project the expenditure related to </w:t>
      </w:r>
      <w:r w:rsidRPr="002154AF">
        <w:rPr>
          <w:rFonts w:ascii="Trebuchet MS" w:hAnsi="Trebuchet MS" w:cstheme="minorHAnsi"/>
          <w:b/>
          <w:color w:val="244061" w:themeColor="accent1" w:themeShade="80"/>
          <w:u w:val="single"/>
          <w:lang w:val="en-GB"/>
        </w:rPr>
        <w:t>Works and Infrastructure</w:t>
      </w:r>
      <w:r w:rsidRPr="002154AF">
        <w:rPr>
          <w:rFonts w:ascii="Trebuchet MS" w:hAnsi="Trebuchet MS" w:cstheme="minorHAnsi"/>
          <w:color w:val="244061" w:themeColor="accent1" w:themeShade="80"/>
          <w:u w:val="single"/>
          <w:lang w:val="en-GB"/>
        </w:rPr>
        <w:t xml:space="preserve"> are not eligible</w:t>
      </w:r>
      <w:r w:rsidRPr="005819A9">
        <w:rPr>
          <w:rFonts w:ascii="Trebuchet MS" w:hAnsi="Trebuchet MS" w:cstheme="minorHAnsi"/>
          <w:color w:val="244061" w:themeColor="accent1" w:themeShade="80"/>
          <w:lang w:val="en-GB"/>
        </w:rPr>
        <w:t xml:space="preserve">. </w:t>
      </w:r>
      <w:r w:rsidR="00B27647" w:rsidRPr="00D77218">
        <w:rPr>
          <w:rFonts w:ascii="Trebuchet MS" w:hAnsi="Trebuchet MS" w:cstheme="minorHAnsi"/>
          <w:b/>
          <w:color w:val="244061" w:themeColor="accent1" w:themeShade="80"/>
          <w:u w:val="single"/>
          <w:lang w:val="en-GB"/>
        </w:rPr>
        <w:t xml:space="preserve">No investments </w:t>
      </w:r>
      <w:proofErr w:type="gramStart"/>
      <w:r w:rsidR="00B27647" w:rsidRPr="00D77218">
        <w:rPr>
          <w:rFonts w:ascii="Trebuchet MS" w:hAnsi="Trebuchet MS" w:cstheme="minorHAnsi"/>
          <w:b/>
          <w:color w:val="244061" w:themeColor="accent1" w:themeShade="80"/>
          <w:u w:val="single"/>
          <w:lang w:val="en-GB"/>
        </w:rPr>
        <w:t>are financed</w:t>
      </w:r>
      <w:proofErr w:type="gramEnd"/>
      <w:r w:rsidR="00B27647" w:rsidRPr="00D77218">
        <w:rPr>
          <w:rFonts w:ascii="Trebuchet MS" w:hAnsi="Trebuchet MS" w:cstheme="minorHAnsi"/>
          <w:b/>
          <w:color w:val="244061" w:themeColor="accent1" w:themeShade="80"/>
          <w:u w:val="single"/>
          <w:lang w:val="en-GB"/>
        </w:rPr>
        <w:t xml:space="preserve"> under this project.</w:t>
      </w:r>
      <w:r w:rsidR="00B27647" w:rsidRPr="00D77218">
        <w:rPr>
          <w:rFonts w:ascii="Trebuchet MS" w:hAnsi="Trebuchet MS" w:cstheme="minorHAnsi"/>
          <w:color w:val="244061" w:themeColor="accent1" w:themeShade="80"/>
          <w:u w:val="single"/>
          <w:lang w:val="en-GB"/>
        </w:rPr>
        <w:t xml:space="preserve"> </w:t>
      </w:r>
    </w:p>
    <w:p w14:paraId="7A797818" w14:textId="77777777" w:rsidR="007F7734" w:rsidRPr="005819A9" w:rsidRDefault="007F7734"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6E19248A" w14:textId="77777777" w:rsidR="007F7734" w:rsidRPr="005819A9" w:rsidRDefault="007F7734" w:rsidP="000020C3">
      <w:pPr>
        <w:tabs>
          <w:tab w:val="left" w:pos="270"/>
        </w:tabs>
        <w:autoSpaceDE w:val="0"/>
        <w:autoSpaceDN w:val="0"/>
        <w:adjustRightInd w:val="0"/>
        <w:spacing w:before="120" w:after="120" w:line="24" w:lineRule="atLeast"/>
        <w:rPr>
          <w:rFonts w:ascii="Trebuchet MS" w:hAnsi="Trebuchet MS" w:cs="Calibri"/>
          <w:b/>
          <w:color w:val="5F497A" w:themeColor="accent4" w:themeShade="BF"/>
          <w:lang w:val="en-GB" w:eastAsia="en-US"/>
        </w:rPr>
      </w:pPr>
      <w:r w:rsidRPr="005819A9">
        <w:rPr>
          <w:rFonts w:ascii="Trebuchet MS" w:hAnsi="Trebuchet MS" w:cs="Calibri"/>
          <w:b/>
          <w:color w:val="5F497A" w:themeColor="accent4" w:themeShade="BF"/>
          <w:lang w:val="en-GB" w:eastAsia="en-US"/>
        </w:rPr>
        <w:t xml:space="preserve">The starting date of the eligibility of the expenditures is </w:t>
      </w:r>
      <w:proofErr w:type="gramStart"/>
      <w:r w:rsidRPr="005819A9">
        <w:rPr>
          <w:rFonts w:ascii="Trebuchet MS" w:hAnsi="Trebuchet MS" w:cs="Calibri"/>
          <w:b/>
          <w:color w:val="5F497A" w:themeColor="accent4" w:themeShade="BF"/>
          <w:lang w:val="en-GB" w:eastAsia="en-US"/>
        </w:rPr>
        <w:t>1</w:t>
      </w:r>
      <w:r w:rsidRPr="005819A9">
        <w:rPr>
          <w:rFonts w:ascii="Trebuchet MS" w:hAnsi="Trebuchet MS" w:cs="Calibri"/>
          <w:b/>
          <w:color w:val="5F497A" w:themeColor="accent4" w:themeShade="BF"/>
          <w:vertAlign w:val="superscript"/>
          <w:lang w:val="en-GB" w:eastAsia="en-US"/>
        </w:rPr>
        <w:t>st</w:t>
      </w:r>
      <w:proofErr w:type="gramEnd"/>
      <w:r w:rsidRPr="005819A9">
        <w:rPr>
          <w:rFonts w:ascii="Trebuchet MS" w:hAnsi="Trebuchet MS" w:cs="Calibri"/>
          <w:b/>
          <w:color w:val="5F497A" w:themeColor="accent4" w:themeShade="BF"/>
          <w:lang w:val="en-GB" w:eastAsia="en-US"/>
        </w:rPr>
        <w:t xml:space="preserve"> of January 2021. </w:t>
      </w:r>
    </w:p>
    <w:p w14:paraId="71C56D96" w14:textId="4129F8A9" w:rsidR="007F7734" w:rsidRPr="005819A9" w:rsidRDefault="007F7734" w:rsidP="000020C3">
      <w:pPr>
        <w:tabs>
          <w:tab w:val="left" w:pos="270"/>
        </w:tabs>
        <w:autoSpaceDE w:val="0"/>
        <w:autoSpaceDN w:val="0"/>
        <w:adjustRightInd w:val="0"/>
        <w:spacing w:before="120" w:after="120" w:line="24" w:lineRule="atLeast"/>
        <w:ind w:left="900" w:hanging="900"/>
        <w:rPr>
          <w:rFonts w:ascii="Trebuchet MS" w:hAnsi="Trebuchet MS" w:cs="Calibri"/>
          <w:color w:val="7030A0"/>
          <w:lang w:val="en-GB" w:eastAsia="en-US"/>
        </w:rPr>
      </w:pPr>
      <w:r w:rsidRPr="005819A9">
        <w:rPr>
          <w:rFonts w:ascii="Trebuchet MS" w:hAnsi="Trebuchet MS" w:cs="Calibri"/>
          <w:noProof/>
          <w:color w:val="5F497A" w:themeColor="accent4" w:themeShade="BF"/>
          <w:lang w:val="en-US" w:eastAsia="en-US"/>
        </w:rPr>
        <w:drawing>
          <wp:anchor distT="0" distB="0" distL="114300" distR="114300" simplePos="0" relativeHeight="251670528" behindDoc="0" locked="0" layoutInCell="1" allowOverlap="1" wp14:anchorId="0CF5FE03" wp14:editId="541E6A04">
            <wp:simplePos x="0" y="0"/>
            <wp:positionH relativeFrom="column">
              <wp:posOffset>0</wp:posOffset>
            </wp:positionH>
            <wp:positionV relativeFrom="paragraph">
              <wp:posOffset>46990</wp:posOffset>
            </wp:positionV>
            <wp:extent cx="420624" cy="274320"/>
            <wp:effectExtent l="0" t="0" r="0" b="0"/>
            <wp:wrapSquare wrapText="bothSides"/>
            <wp:docPr id="80" name="Picture 8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9A9">
        <w:rPr>
          <w:rFonts w:ascii="Trebuchet MS" w:hAnsi="Trebuchet MS" w:cs="Calibri"/>
          <w:color w:val="7030A0"/>
          <w:lang w:val="en-GB" w:eastAsia="en-US"/>
        </w:rPr>
        <w:t xml:space="preserve">All real costs must be justified based on </w:t>
      </w:r>
      <w:proofErr w:type="gramStart"/>
      <w:r w:rsidRPr="005819A9">
        <w:rPr>
          <w:rFonts w:ascii="Trebuchet MS" w:hAnsi="Trebuchet MS" w:cs="Calibri"/>
          <w:color w:val="7030A0"/>
          <w:lang w:val="en-GB" w:eastAsia="en-US"/>
        </w:rPr>
        <w:t>2</w:t>
      </w:r>
      <w:proofErr w:type="gramEnd"/>
      <w:r w:rsidRPr="005819A9">
        <w:rPr>
          <w:rFonts w:ascii="Trebuchet MS" w:hAnsi="Trebuchet MS" w:cs="Calibri"/>
          <w:color w:val="7030A0"/>
          <w:lang w:val="en-GB" w:eastAsia="en-US"/>
        </w:rPr>
        <w:t xml:space="preserve"> offers or </w:t>
      </w:r>
      <w:r w:rsidR="002F7159">
        <w:rPr>
          <w:rFonts w:ascii="Trebuchet MS" w:hAnsi="Trebuchet MS" w:cs="Calibri"/>
          <w:color w:val="7030A0"/>
          <w:lang w:val="en-GB" w:eastAsia="en-US"/>
        </w:rPr>
        <w:t xml:space="preserve">on </w:t>
      </w:r>
      <w:r w:rsidRPr="005819A9">
        <w:rPr>
          <w:rFonts w:ascii="Trebuchet MS" w:hAnsi="Trebuchet MS" w:cs="Calibri"/>
          <w:color w:val="7030A0"/>
          <w:lang w:val="en-GB" w:eastAsia="en-US"/>
        </w:rPr>
        <w:t>an independent evaluation of the prices.</w:t>
      </w:r>
      <w:r w:rsidR="002154AF">
        <w:rPr>
          <w:rFonts w:ascii="Trebuchet MS" w:hAnsi="Trebuchet MS" w:cs="Calibri"/>
          <w:color w:val="7030A0"/>
          <w:lang w:val="en-GB" w:eastAsia="en-US"/>
        </w:rPr>
        <w:t xml:space="preserve"> </w:t>
      </w:r>
      <w:r w:rsidR="002F7159">
        <w:rPr>
          <w:rFonts w:ascii="Trebuchet MS" w:hAnsi="Trebuchet MS" w:cs="Calibri"/>
          <w:color w:val="7030A0"/>
          <w:lang w:val="en-GB" w:eastAsia="en-US"/>
        </w:rPr>
        <w:t>P</w:t>
      </w:r>
      <w:r w:rsidR="002154AF">
        <w:rPr>
          <w:rFonts w:ascii="Trebuchet MS" w:hAnsi="Trebuchet MS" w:cs="Calibri"/>
          <w:color w:val="7030A0"/>
          <w:lang w:val="en-GB" w:eastAsia="en-US"/>
        </w:rPr>
        <w:t>revious similar contracts, print screen</w:t>
      </w:r>
      <w:r w:rsidR="002F7159">
        <w:rPr>
          <w:rFonts w:ascii="Trebuchet MS" w:hAnsi="Trebuchet MS" w:cs="Calibri"/>
          <w:color w:val="7030A0"/>
          <w:lang w:val="en-GB" w:eastAsia="en-US"/>
        </w:rPr>
        <w:t>s</w:t>
      </w:r>
      <w:r w:rsidR="002154AF">
        <w:rPr>
          <w:rFonts w:ascii="Trebuchet MS" w:hAnsi="Trebuchet MS" w:cs="Calibri"/>
          <w:color w:val="7030A0"/>
          <w:lang w:val="en-GB" w:eastAsia="en-US"/>
        </w:rPr>
        <w:t xml:space="preserve"> from sites, SEAP </w:t>
      </w:r>
      <w:r w:rsidR="002F7159">
        <w:rPr>
          <w:rFonts w:ascii="Trebuchet MS" w:hAnsi="Trebuchet MS" w:cs="Calibri"/>
          <w:color w:val="7030A0"/>
          <w:lang w:val="en-GB" w:eastAsia="en-US"/>
        </w:rPr>
        <w:t xml:space="preserve">prices, </w:t>
      </w:r>
      <w:r w:rsidR="002154AF">
        <w:rPr>
          <w:rFonts w:ascii="Trebuchet MS" w:hAnsi="Trebuchet MS" w:cs="Calibri"/>
          <w:color w:val="7030A0"/>
          <w:lang w:val="en-GB" w:eastAsia="en-US"/>
        </w:rPr>
        <w:t xml:space="preserve">etc. </w:t>
      </w:r>
      <w:proofErr w:type="gramStart"/>
      <w:r w:rsidR="002F7159">
        <w:rPr>
          <w:rFonts w:ascii="Trebuchet MS" w:hAnsi="Trebuchet MS" w:cs="Calibri"/>
          <w:color w:val="7030A0"/>
          <w:lang w:val="en-GB" w:eastAsia="en-US"/>
        </w:rPr>
        <w:t>are also accepted</w:t>
      </w:r>
      <w:proofErr w:type="gramEnd"/>
      <w:r w:rsidR="002F7159">
        <w:rPr>
          <w:rFonts w:ascii="Trebuchet MS" w:hAnsi="Trebuchet MS" w:cs="Calibri"/>
          <w:color w:val="7030A0"/>
          <w:lang w:val="en-GB" w:eastAsia="en-US"/>
        </w:rPr>
        <w:t xml:space="preserve"> as reference/justification. </w:t>
      </w:r>
      <w:r w:rsidR="002154AF">
        <w:rPr>
          <w:rFonts w:ascii="Trebuchet MS" w:hAnsi="Trebuchet MS" w:cs="Calibri"/>
          <w:color w:val="7030A0"/>
          <w:lang w:val="en-GB" w:eastAsia="en-US"/>
        </w:rPr>
        <w:t xml:space="preserve">The costs shall be the average of the </w:t>
      </w:r>
      <w:proofErr w:type="gramStart"/>
      <w:r w:rsidR="002154AF">
        <w:rPr>
          <w:rFonts w:ascii="Trebuchet MS" w:hAnsi="Trebuchet MS" w:cs="Calibri"/>
          <w:color w:val="7030A0"/>
          <w:lang w:val="en-GB" w:eastAsia="en-US"/>
        </w:rPr>
        <w:t>2</w:t>
      </w:r>
      <w:proofErr w:type="gramEnd"/>
      <w:r w:rsidR="002154AF">
        <w:rPr>
          <w:rFonts w:ascii="Trebuchet MS" w:hAnsi="Trebuchet MS" w:cs="Calibri"/>
          <w:color w:val="7030A0"/>
          <w:lang w:val="en-GB" w:eastAsia="en-US"/>
        </w:rPr>
        <w:t xml:space="preserve"> offers/contracts etc.   </w:t>
      </w:r>
    </w:p>
    <w:p w14:paraId="147FCC8E" w14:textId="3897DEAA" w:rsidR="007F7734" w:rsidRPr="005819A9" w:rsidRDefault="007F7734" w:rsidP="000020C3">
      <w:pPr>
        <w:tabs>
          <w:tab w:val="left" w:pos="270"/>
        </w:tabs>
        <w:autoSpaceDE w:val="0"/>
        <w:autoSpaceDN w:val="0"/>
        <w:adjustRightInd w:val="0"/>
        <w:spacing w:before="120" w:after="120" w:line="24" w:lineRule="atLeast"/>
        <w:ind w:left="900"/>
        <w:rPr>
          <w:rFonts w:ascii="Trebuchet MS" w:hAnsi="Trebuchet MS" w:cs="Calibri"/>
          <w:color w:val="7030A0"/>
          <w:lang w:val="en-GB" w:eastAsia="en-US"/>
        </w:rPr>
      </w:pPr>
      <w:r w:rsidRPr="005819A9">
        <w:rPr>
          <w:rFonts w:ascii="Trebuchet MS" w:hAnsi="Trebuchet MS" w:cs="Calibri"/>
          <w:color w:val="7030A0"/>
          <w:lang w:val="en-GB" w:eastAsia="en-US"/>
        </w:rPr>
        <w:t xml:space="preserve">In case </w:t>
      </w:r>
      <w:r w:rsidR="003048E3">
        <w:rPr>
          <w:rFonts w:ascii="Trebuchet MS" w:hAnsi="Trebuchet MS" w:cs="Calibri"/>
          <w:color w:val="7030A0"/>
          <w:lang w:val="en-GB" w:eastAsia="en-US"/>
        </w:rPr>
        <w:t>the applicant</w:t>
      </w:r>
      <w:r w:rsidR="003048E3" w:rsidRPr="005819A9">
        <w:rPr>
          <w:rFonts w:ascii="Trebuchet MS" w:hAnsi="Trebuchet MS" w:cs="Calibri"/>
          <w:color w:val="7030A0"/>
          <w:lang w:val="en-GB" w:eastAsia="en-US"/>
        </w:rPr>
        <w:t xml:space="preserve"> </w:t>
      </w:r>
      <w:r w:rsidRPr="005819A9">
        <w:rPr>
          <w:rFonts w:ascii="Trebuchet MS" w:hAnsi="Trebuchet MS" w:cs="Calibri"/>
          <w:color w:val="7030A0"/>
          <w:lang w:val="en-GB" w:eastAsia="en-US"/>
        </w:rPr>
        <w:t>do</w:t>
      </w:r>
      <w:r w:rsidR="003048E3">
        <w:rPr>
          <w:rFonts w:ascii="Trebuchet MS" w:hAnsi="Trebuchet MS" w:cs="Calibri"/>
          <w:color w:val="7030A0"/>
          <w:lang w:val="en-GB" w:eastAsia="en-US"/>
        </w:rPr>
        <w:t>es</w:t>
      </w:r>
      <w:r w:rsidRPr="005819A9">
        <w:rPr>
          <w:rFonts w:ascii="Trebuchet MS" w:hAnsi="Trebuchet MS" w:cs="Calibri"/>
          <w:color w:val="7030A0"/>
          <w:lang w:val="en-GB" w:eastAsia="en-US"/>
        </w:rPr>
        <w:t xml:space="preserve"> not submit the </w:t>
      </w:r>
      <w:proofErr w:type="gramStart"/>
      <w:r w:rsidRPr="005819A9">
        <w:rPr>
          <w:rFonts w:ascii="Trebuchet MS" w:hAnsi="Trebuchet MS" w:cs="Calibri"/>
          <w:color w:val="7030A0"/>
          <w:lang w:val="en-GB" w:eastAsia="en-US"/>
        </w:rPr>
        <w:t>2</w:t>
      </w:r>
      <w:proofErr w:type="gramEnd"/>
      <w:r w:rsidRPr="005819A9">
        <w:rPr>
          <w:rFonts w:ascii="Trebuchet MS" w:hAnsi="Trebuchet MS" w:cs="Calibri"/>
          <w:color w:val="7030A0"/>
          <w:lang w:val="en-GB" w:eastAsia="en-US"/>
        </w:rPr>
        <w:t xml:space="preserve"> offers</w:t>
      </w:r>
      <w:r w:rsidR="002154AF">
        <w:rPr>
          <w:rFonts w:ascii="Trebuchet MS" w:hAnsi="Trebuchet MS" w:cs="Calibri"/>
          <w:color w:val="7030A0"/>
          <w:lang w:val="en-GB" w:eastAsia="en-US"/>
        </w:rPr>
        <w:t xml:space="preserve"> and</w:t>
      </w:r>
      <w:r w:rsidR="003048E3">
        <w:rPr>
          <w:rFonts w:ascii="Trebuchet MS" w:hAnsi="Trebuchet MS" w:cs="Calibri"/>
          <w:color w:val="7030A0"/>
          <w:lang w:val="en-GB" w:eastAsia="en-US"/>
        </w:rPr>
        <w:t>/or</w:t>
      </w:r>
      <w:r w:rsidR="002154AF">
        <w:rPr>
          <w:rFonts w:ascii="Trebuchet MS" w:hAnsi="Trebuchet MS" w:cs="Calibri"/>
          <w:color w:val="7030A0"/>
          <w:lang w:val="en-GB" w:eastAsia="en-US"/>
        </w:rPr>
        <w:t xml:space="preserve"> other contracts</w:t>
      </w:r>
      <w:r w:rsidRPr="005819A9">
        <w:rPr>
          <w:rFonts w:ascii="Trebuchet MS" w:hAnsi="Trebuchet MS" w:cs="Calibri"/>
          <w:color w:val="7030A0"/>
          <w:lang w:val="en-GB" w:eastAsia="en-US"/>
        </w:rPr>
        <w:t xml:space="preserve"> (clarifications included, if applicable), nor an independent evaluation, if the case, then the respective amount may be reduced or deducted from the budget,</w:t>
      </w:r>
      <w:r w:rsidR="00883E64">
        <w:rPr>
          <w:rFonts w:ascii="Trebuchet MS" w:hAnsi="Trebuchet MS" w:cs="Calibri"/>
          <w:color w:val="7030A0"/>
          <w:lang w:val="en-GB" w:eastAsia="en-US"/>
        </w:rPr>
        <w:t xml:space="preserve"> during the assessment and selection phase</w:t>
      </w:r>
      <w:r w:rsidRPr="005819A9">
        <w:rPr>
          <w:rFonts w:ascii="Trebuchet MS" w:hAnsi="Trebuchet MS" w:cs="Calibri"/>
          <w:color w:val="7030A0"/>
          <w:lang w:val="en-GB" w:eastAsia="en-US"/>
        </w:rPr>
        <w:t xml:space="preserve">.  </w:t>
      </w:r>
    </w:p>
    <w:p w14:paraId="506D522A" w14:textId="21385649" w:rsidR="007F7734" w:rsidRPr="005819A9" w:rsidRDefault="007F7734" w:rsidP="000020C3">
      <w:pPr>
        <w:tabs>
          <w:tab w:val="left" w:pos="270"/>
        </w:tabs>
        <w:autoSpaceDE w:val="0"/>
        <w:autoSpaceDN w:val="0"/>
        <w:adjustRightInd w:val="0"/>
        <w:spacing w:before="120" w:after="120" w:line="24" w:lineRule="atLeast"/>
        <w:ind w:left="900"/>
        <w:rPr>
          <w:rFonts w:ascii="Trebuchet MS" w:hAnsi="Trebuchet MS" w:cs="Calibri"/>
          <w:color w:val="7030A0"/>
          <w:lang w:val="en-GB" w:eastAsia="en-US"/>
        </w:rPr>
      </w:pPr>
      <w:r w:rsidRPr="005819A9">
        <w:rPr>
          <w:rFonts w:ascii="Trebuchet MS" w:hAnsi="Trebuchet MS" w:cs="Calibri"/>
          <w:color w:val="7030A0"/>
          <w:lang w:val="en-GB" w:eastAsia="en-US"/>
        </w:rPr>
        <w:t xml:space="preserve">For staff, partners shall </w:t>
      </w:r>
      <w:r w:rsidR="00883E64">
        <w:rPr>
          <w:rFonts w:ascii="Trebuchet MS" w:hAnsi="Trebuchet MS" w:cs="Calibri"/>
          <w:color w:val="7030A0"/>
          <w:lang w:val="en-GB" w:eastAsia="en-US"/>
        </w:rPr>
        <w:t>include in the application</w:t>
      </w:r>
      <w:r w:rsidRPr="005819A9">
        <w:rPr>
          <w:rFonts w:ascii="Trebuchet MS" w:hAnsi="Trebuchet MS" w:cs="Calibri"/>
          <w:color w:val="7030A0"/>
          <w:lang w:val="en-GB" w:eastAsia="en-US"/>
        </w:rPr>
        <w:t>, for each position included in PS</w:t>
      </w:r>
      <w:r w:rsidR="00883E64">
        <w:rPr>
          <w:rFonts w:ascii="Trebuchet MS" w:hAnsi="Trebuchet MS" w:cs="Calibri"/>
          <w:color w:val="7030A0"/>
          <w:lang w:val="en-GB" w:eastAsia="en-US"/>
        </w:rPr>
        <w:t>,</w:t>
      </w:r>
      <w:r w:rsidRPr="005819A9">
        <w:rPr>
          <w:rFonts w:ascii="Trebuchet MS" w:hAnsi="Trebuchet MS" w:cs="Calibri"/>
          <w:color w:val="7030A0"/>
          <w:lang w:val="en-GB" w:eastAsia="en-US"/>
        </w:rPr>
        <w:t xml:space="preserve"> the </w:t>
      </w:r>
      <w:r w:rsidR="00883E64">
        <w:rPr>
          <w:rFonts w:ascii="Trebuchet MS" w:hAnsi="Trebuchet MS" w:cs="Calibri"/>
          <w:color w:val="7030A0"/>
          <w:lang w:val="en-GB" w:eastAsia="en-US"/>
        </w:rPr>
        <w:t xml:space="preserve">costs with the gross </w:t>
      </w:r>
      <w:r w:rsidRPr="005819A9">
        <w:rPr>
          <w:rFonts w:ascii="Trebuchet MS" w:hAnsi="Trebuchet MS" w:cs="Calibri"/>
          <w:color w:val="7030A0"/>
          <w:lang w:val="en-GB" w:eastAsia="en-US"/>
        </w:rPr>
        <w:t xml:space="preserve">salary (total value, including all the taxes), </w:t>
      </w:r>
      <w:r w:rsidR="00883E64">
        <w:rPr>
          <w:rFonts w:ascii="Trebuchet MS" w:hAnsi="Trebuchet MS" w:cs="Calibri"/>
          <w:color w:val="7030A0"/>
          <w:lang w:val="en-GB" w:eastAsia="en-US"/>
        </w:rPr>
        <w:t xml:space="preserve">set </w:t>
      </w:r>
      <w:r w:rsidRPr="005819A9">
        <w:rPr>
          <w:rFonts w:ascii="Trebuchet MS" w:hAnsi="Trebuchet MS" w:cs="Calibri"/>
          <w:color w:val="7030A0"/>
          <w:lang w:val="en-GB" w:eastAsia="en-US"/>
        </w:rPr>
        <w:t xml:space="preserve">in line with </w:t>
      </w:r>
      <w:r w:rsidR="00883E64">
        <w:rPr>
          <w:rFonts w:ascii="Trebuchet MS" w:hAnsi="Trebuchet MS" w:cs="Calibri"/>
          <w:color w:val="7030A0"/>
          <w:lang w:val="en-GB" w:eastAsia="en-US"/>
        </w:rPr>
        <w:t>their internal</w:t>
      </w:r>
      <w:r w:rsidR="00883E64" w:rsidRPr="005819A9">
        <w:rPr>
          <w:rFonts w:ascii="Trebuchet MS" w:hAnsi="Trebuchet MS" w:cs="Calibri"/>
          <w:color w:val="7030A0"/>
          <w:lang w:val="en-GB" w:eastAsia="en-US"/>
        </w:rPr>
        <w:t xml:space="preserve"> </w:t>
      </w:r>
      <w:r w:rsidR="00883E64">
        <w:rPr>
          <w:rFonts w:ascii="Trebuchet MS" w:hAnsi="Trebuchet MS" w:cs="Calibri"/>
          <w:color w:val="7030A0"/>
          <w:lang w:val="en-GB" w:eastAsia="en-US"/>
        </w:rPr>
        <w:t>remuneration</w:t>
      </w:r>
      <w:r w:rsidR="00883E64" w:rsidRPr="005819A9">
        <w:rPr>
          <w:rFonts w:ascii="Trebuchet MS" w:hAnsi="Trebuchet MS" w:cs="Calibri"/>
          <w:color w:val="7030A0"/>
          <w:lang w:val="en-GB" w:eastAsia="en-US"/>
        </w:rPr>
        <w:t xml:space="preserve"> </w:t>
      </w:r>
      <w:r w:rsidRPr="005819A9">
        <w:rPr>
          <w:rFonts w:ascii="Trebuchet MS" w:hAnsi="Trebuchet MS" w:cs="Calibri"/>
          <w:color w:val="7030A0"/>
          <w:lang w:val="en-GB" w:eastAsia="en-US"/>
        </w:rPr>
        <w:t xml:space="preserve">policy. It is the responsibility of each partner to ensure that the salary </w:t>
      </w:r>
      <w:r w:rsidR="00883E64">
        <w:rPr>
          <w:rFonts w:ascii="Trebuchet MS" w:hAnsi="Trebuchet MS" w:cs="Calibri"/>
          <w:color w:val="7030A0"/>
          <w:lang w:val="en-GB" w:eastAsia="en-US"/>
        </w:rPr>
        <w:t>defined</w:t>
      </w:r>
      <w:r w:rsidR="00883E64" w:rsidRPr="005819A9">
        <w:rPr>
          <w:rFonts w:ascii="Trebuchet MS" w:hAnsi="Trebuchet MS" w:cs="Calibri"/>
          <w:color w:val="7030A0"/>
          <w:lang w:val="en-GB" w:eastAsia="en-US"/>
        </w:rPr>
        <w:t xml:space="preserve"> </w:t>
      </w:r>
      <w:r w:rsidRPr="005819A9">
        <w:rPr>
          <w:rFonts w:ascii="Trebuchet MS" w:hAnsi="Trebuchet MS" w:cs="Calibri"/>
          <w:color w:val="7030A0"/>
          <w:lang w:val="en-GB" w:eastAsia="en-US"/>
        </w:rPr>
        <w:t xml:space="preserve">for each position </w:t>
      </w:r>
      <w:r w:rsidR="00883E64">
        <w:rPr>
          <w:rFonts w:ascii="Trebuchet MS" w:hAnsi="Trebuchet MS" w:cs="Calibri"/>
          <w:color w:val="7030A0"/>
          <w:lang w:val="en-GB" w:eastAsia="en-US"/>
        </w:rPr>
        <w:t>is in line with</w:t>
      </w:r>
      <w:r w:rsidR="00883E64" w:rsidRPr="005819A9">
        <w:rPr>
          <w:rFonts w:ascii="Trebuchet MS" w:hAnsi="Trebuchet MS" w:cs="Calibri"/>
          <w:color w:val="7030A0"/>
          <w:lang w:val="en-GB" w:eastAsia="en-US"/>
        </w:rPr>
        <w:t xml:space="preserve"> </w:t>
      </w:r>
      <w:r w:rsidRPr="005819A9">
        <w:rPr>
          <w:rFonts w:ascii="Trebuchet MS" w:hAnsi="Trebuchet MS" w:cs="Calibri"/>
          <w:color w:val="7030A0"/>
          <w:lang w:val="en-GB" w:eastAsia="en-US"/>
        </w:rPr>
        <w:t xml:space="preserve">the </w:t>
      </w:r>
      <w:r w:rsidR="007C5D23">
        <w:rPr>
          <w:rFonts w:ascii="Trebuchet MS" w:hAnsi="Trebuchet MS" w:cs="Calibri"/>
          <w:color w:val="7030A0"/>
          <w:lang w:val="en-GB" w:eastAsia="en-US"/>
        </w:rPr>
        <w:t>remuneration</w:t>
      </w:r>
      <w:r w:rsidR="00883E64" w:rsidRPr="005819A9">
        <w:rPr>
          <w:rFonts w:ascii="Trebuchet MS" w:hAnsi="Trebuchet MS" w:cs="Calibri"/>
          <w:color w:val="7030A0"/>
          <w:lang w:val="en-GB" w:eastAsia="en-US"/>
        </w:rPr>
        <w:t xml:space="preserve"> </w:t>
      </w:r>
      <w:r w:rsidRPr="005819A9">
        <w:rPr>
          <w:rFonts w:ascii="Trebuchet MS" w:hAnsi="Trebuchet MS" w:cs="Calibri"/>
          <w:color w:val="7030A0"/>
          <w:lang w:val="en-GB" w:eastAsia="en-US"/>
        </w:rPr>
        <w:t>policy and with the equal treatment principle (</w:t>
      </w:r>
      <w:r w:rsidRPr="005819A9">
        <w:rPr>
          <w:rFonts w:ascii="Trebuchet MS" w:hAnsi="Trebuchet MS" w:cs="Calibri"/>
          <w:i/>
          <w:color w:val="7030A0"/>
          <w:lang w:val="en-GB" w:eastAsia="en-US"/>
        </w:rPr>
        <w:t>equal pay</w:t>
      </w:r>
      <w:r w:rsidR="00842278" w:rsidRPr="00842278">
        <w:rPr>
          <w:rFonts w:ascii="Trebuchet MS" w:hAnsi="Trebuchet MS" w:cs="Calibri"/>
          <w:i/>
          <w:color w:val="7030A0"/>
          <w:lang w:val="en-GB" w:eastAsia="en-US"/>
        </w:rPr>
        <w:t xml:space="preserve"> </w:t>
      </w:r>
      <w:r w:rsidR="00842278">
        <w:rPr>
          <w:rFonts w:ascii="Trebuchet MS" w:hAnsi="Trebuchet MS" w:cs="Calibri"/>
          <w:i/>
          <w:color w:val="7030A0"/>
          <w:lang w:val="en-GB" w:eastAsia="en-US"/>
        </w:rPr>
        <w:t xml:space="preserve">for </w:t>
      </w:r>
      <w:r w:rsidR="00842278" w:rsidRPr="005819A9">
        <w:rPr>
          <w:rFonts w:ascii="Trebuchet MS" w:hAnsi="Trebuchet MS" w:cs="Calibri"/>
          <w:i/>
          <w:color w:val="7030A0"/>
          <w:lang w:val="en-GB" w:eastAsia="en-US"/>
        </w:rPr>
        <w:t>equal work</w:t>
      </w:r>
      <w:r w:rsidRPr="005819A9">
        <w:rPr>
          <w:rFonts w:ascii="Trebuchet MS" w:hAnsi="Trebuchet MS" w:cs="Calibri"/>
          <w:i/>
          <w:color w:val="7030A0"/>
          <w:lang w:val="en-GB" w:eastAsia="en-US"/>
        </w:rPr>
        <w:t xml:space="preserve">). </w:t>
      </w:r>
      <w:r w:rsidRPr="005819A9">
        <w:rPr>
          <w:rFonts w:ascii="Trebuchet MS" w:hAnsi="Trebuchet MS" w:cs="Calibri"/>
          <w:color w:val="7030A0"/>
          <w:lang w:val="en-GB" w:eastAsia="en-US"/>
        </w:rPr>
        <w:t xml:space="preserve"> </w:t>
      </w:r>
    </w:p>
    <w:p w14:paraId="1CEFC5DF" w14:textId="77777777" w:rsidR="001D736F" w:rsidRDefault="001D736F"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316ED248" w14:textId="77777777" w:rsidR="001C4E3E" w:rsidRDefault="001C4E3E"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4494CB6C" w14:textId="77777777" w:rsidR="001C4E3E" w:rsidRDefault="001C4E3E"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30047D75" w14:textId="77777777" w:rsidR="001C4E3E" w:rsidRDefault="001C4E3E"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62C9BD46" w14:textId="77777777" w:rsidR="001C4E3E" w:rsidRPr="005819A9" w:rsidRDefault="001C4E3E" w:rsidP="000020C3">
      <w:pPr>
        <w:tabs>
          <w:tab w:val="left" w:pos="270"/>
        </w:tabs>
        <w:spacing w:before="120" w:after="120" w:line="24" w:lineRule="atLeast"/>
        <w:contextualSpacing/>
        <w:rPr>
          <w:rFonts w:ascii="Trebuchet MS" w:hAnsi="Trebuchet MS" w:cstheme="minorHAnsi"/>
          <w:color w:val="244061" w:themeColor="accent1" w:themeShade="80"/>
          <w:lang w:val="en-GB"/>
        </w:rPr>
      </w:pPr>
    </w:p>
    <w:p w14:paraId="21ABCC7B" w14:textId="4A927CFC" w:rsidR="001B68E7" w:rsidRPr="00D67813" w:rsidRDefault="00D43385" w:rsidP="00D67813">
      <w:pPr>
        <w:pStyle w:val="Heading2"/>
        <w:numPr>
          <w:ilvl w:val="0"/>
          <w:numId w:val="19"/>
        </w:numPr>
        <w:rPr>
          <w:color w:val="7030A0"/>
          <w:sz w:val="28"/>
          <w:szCs w:val="28"/>
          <w:lang w:val="en-GB"/>
        </w:rPr>
      </w:pPr>
      <w:bookmarkStart w:id="21" w:name="_Toc193268773"/>
      <w:r w:rsidRPr="00D67813">
        <w:rPr>
          <w:color w:val="7030A0"/>
          <w:sz w:val="28"/>
          <w:szCs w:val="28"/>
          <w:lang w:val="en-GB"/>
        </w:rPr>
        <w:t>INDICATORS</w:t>
      </w:r>
      <w:bookmarkEnd w:id="21"/>
      <w:r w:rsidRPr="00D67813">
        <w:rPr>
          <w:color w:val="7030A0"/>
          <w:sz w:val="28"/>
          <w:szCs w:val="28"/>
          <w:lang w:val="en-GB"/>
        </w:rPr>
        <w:t xml:space="preserve"> </w:t>
      </w:r>
    </w:p>
    <w:p w14:paraId="11F58953" w14:textId="02C5AE96" w:rsidR="00B82A89" w:rsidRPr="005819A9" w:rsidRDefault="005A2A8B" w:rsidP="005F56F2">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The project activities must contribute to the achievement of the project’s output and result</w:t>
      </w:r>
      <w:r w:rsidR="00842278">
        <w:rPr>
          <w:rFonts w:ascii="Trebuchet MS" w:hAnsi="Trebuchet MS" w:cstheme="minorHAnsi"/>
          <w:color w:val="244061" w:themeColor="accent1" w:themeShade="80"/>
          <w:lang w:val="en-GB"/>
        </w:rPr>
        <w:t>s</w:t>
      </w:r>
      <w:r w:rsidRPr="005819A9">
        <w:rPr>
          <w:rFonts w:ascii="Trebuchet MS" w:hAnsi="Trebuchet MS" w:cstheme="minorHAnsi"/>
          <w:color w:val="244061" w:themeColor="accent1" w:themeShade="80"/>
          <w:lang w:val="en-GB"/>
        </w:rPr>
        <w:t xml:space="preserve"> indicators, as well as the project specific and communication objectives. The activities should contribute to the devel</w:t>
      </w:r>
      <w:r w:rsidR="005F56F2" w:rsidRPr="005819A9">
        <w:rPr>
          <w:rFonts w:ascii="Trebuchet MS" w:hAnsi="Trebuchet MS" w:cstheme="minorHAnsi"/>
          <w:color w:val="244061" w:themeColor="accent1" w:themeShade="80"/>
          <w:lang w:val="en-GB"/>
        </w:rPr>
        <w:t xml:space="preserve">opment of the planned outputs. </w:t>
      </w:r>
    </w:p>
    <w:p w14:paraId="18CE7560" w14:textId="0952FC4C" w:rsidR="00C375B8" w:rsidRPr="005819A9" w:rsidRDefault="00C375B8" w:rsidP="005F56F2">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In this regard, the project should contribute to the following Programme indicators: </w:t>
      </w:r>
    </w:p>
    <w:p w14:paraId="4379B506" w14:textId="77777777" w:rsidR="00C375B8" w:rsidRPr="005819A9" w:rsidRDefault="00C375B8" w:rsidP="000020C3">
      <w:pPr>
        <w:tabs>
          <w:tab w:val="left" w:pos="270"/>
        </w:tabs>
        <w:spacing w:before="120" w:after="120" w:line="24" w:lineRule="atLeast"/>
        <w:contextualSpacing/>
        <w:rPr>
          <w:rFonts w:ascii="Trebuchet MS" w:hAnsi="Trebuchet MS" w:cstheme="minorHAnsi"/>
          <w:color w:val="244061" w:themeColor="accent1" w:themeShade="80"/>
          <w:lang w:val="en-GB"/>
        </w:rPr>
      </w:pPr>
    </w:p>
    <w:tbl>
      <w:tblPr>
        <w:tblW w:w="500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64"/>
        <w:gridCol w:w="990"/>
        <w:gridCol w:w="919"/>
        <w:gridCol w:w="1999"/>
        <w:gridCol w:w="1544"/>
        <w:gridCol w:w="990"/>
      </w:tblGrid>
      <w:tr w:rsidR="005F56F2" w:rsidRPr="005819A9" w14:paraId="4B872D59" w14:textId="77777777" w:rsidTr="005F56F2">
        <w:trPr>
          <w:tblHeader/>
        </w:trPr>
        <w:tc>
          <w:tcPr>
            <w:tcW w:w="743"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2F227628" w14:textId="4323C3E9"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Indicator</w:t>
            </w:r>
          </w:p>
        </w:tc>
        <w:tc>
          <w:tcPr>
            <w:tcW w:w="74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581BA13D" w14:textId="625026A2"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Measurement unit</w:t>
            </w:r>
          </w:p>
        </w:tc>
        <w:tc>
          <w:tcPr>
            <w:tcW w:w="54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370590A8" w14:textId="5C02450C"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Milestone (2024)</w:t>
            </w:r>
          </w:p>
        </w:tc>
        <w:tc>
          <w:tcPr>
            <w:tcW w:w="501"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6B8B3B4B" w14:textId="0D9DC943"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Target (2029)</w:t>
            </w:r>
          </w:p>
        </w:tc>
        <w:tc>
          <w:tcPr>
            <w:tcW w:w="109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11B41FA" w14:textId="461463E3"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Indicator</w:t>
            </w:r>
          </w:p>
        </w:tc>
        <w:tc>
          <w:tcPr>
            <w:tcW w:w="842"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9E7505D" w14:textId="1748C5B9"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Measurement unit</w:t>
            </w:r>
          </w:p>
        </w:tc>
        <w:tc>
          <w:tcPr>
            <w:tcW w:w="54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576EAA46" w14:textId="757A93DB"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olor w:val="244061" w:themeColor="accent1" w:themeShade="80"/>
                <w:sz w:val="20"/>
                <w:szCs w:val="20"/>
                <w:lang w:val="en-GB"/>
              </w:rPr>
              <w:t>Target 2029</w:t>
            </w:r>
          </w:p>
        </w:tc>
      </w:tr>
      <w:tr w:rsidR="005F56F2" w:rsidRPr="005819A9" w14:paraId="6D9162B0" w14:textId="77777777" w:rsidTr="005F56F2">
        <w:trPr>
          <w:tblHeader/>
        </w:trPr>
        <w:tc>
          <w:tcPr>
            <w:tcW w:w="2528" w:type="pct"/>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60" w:type="dxa"/>
              <w:bottom w:w="80" w:type="dxa"/>
              <w:right w:w="60" w:type="dxa"/>
            </w:tcMar>
            <w:vAlign w:val="center"/>
          </w:tcPr>
          <w:p w14:paraId="7C8772F6" w14:textId="7B161EED"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Output</w:t>
            </w:r>
          </w:p>
        </w:tc>
        <w:tc>
          <w:tcPr>
            <w:tcW w:w="2472" w:type="pct"/>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CA6FEFF" w14:textId="1AAD5E50" w:rsidR="005F56F2" w:rsidRPr="005819A9" w:rsidRDefault="005F56F2" w:rsidP="005F56F2">
            <w:pPr>
              <w:tabs>
                <w:tab w:val="left" w:pos="270"/>
              </w:tabs>
              <w:spacing w:before="120" w:after="120" w:line="24" w:lineRule="atLeast"/>
              <w:contextualSpacing/>
              <w:jc w:val="center"/>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Result</w:t>
            </w:r>
          </w:p>
        </w:tc>
      </w:tr>
      <w:tr w:rsidR="005F56F2" w:rsidRPr="005819A9" w14:paraId="471EB961" w14:textId="77777777" w:rsidTr="005F56F2">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39B15" w14:textId="46116327"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RCO76 Integrated projects for territorial development</w:t>
            </w:r>
          </w:p>
        </w:tc>
        <w:tc>
          <w:tcPr>
            <w:tcW w:w="74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12FC0" w14:textId="36D8DCE0"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projects</w:t>
            </w:r>
          </w:p>
        </w:tc>
        <w:tc>
          <w:tcPr>
            <w:tcW w:w="54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1984A" w14:textId="3FA9945C"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0</w:t>
            </w:r>
          </w:p>
        </w:tc>
        <w:tc>
          <w:tcPr>
            <w:tcW w:w="50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C29EB" w14:textId="448F8BE1"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60</w:t>
            </w:r>
          </w:p>
        </w:tc>
        <w:tc>
          <w:tcPr>
            <w:tcW w:w="1090" w:type="pct"/>
            <w:vMerge w:val="restart"/>
            <w:tcBorders>
              <w:top w:val="single" w:sz="4" w:space="0" w:color="000000"/>
              <w:left w:val="single" w:sz="4" w:space="0" w:color="000000"/>
              <w:right w:val="single" w:sz="4" w:space="0" w:color="000000"/>
            </w:tcBorders>
          </w:tcPr>
          <w:p w14:paraId="2E435A01" w14:textId="49AAB499"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RCR84 Organizations cooperating across borders after project completion </w:t>
            </w:r>
          </w:p>
        </w:tc>
        <w:tc>
          <w:tcPr>
            <w:tcW w:w="842" w:type="pct"/>
            <w:vMerge w:val="restart"/>
            <w:tcBorders>
              <w:top w:val="single" w:sz="4" w:space="0" w:color="000000"/>
              <w:left w:val="single" w:sz="4" w:space="0" w:color="000000"/>
              <w:right w:val="single" w:sz="4" w:space="0" w:color="000000"/>
            </w:tcBorders>
          </w:tcPr>
          <w:p w14:paraId="5B271800" w14:textId="343E0674"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organisations</w:t>
            </w:r>
          </w:p>
        </w:tc>
        <w:tc>
          <w:tcPr>
            <w:tcW w:w="540" w:type="pct"/>
            <w:vMerge w:val="restart"/>
            <w:tcBorders>
              <w:top w:val="single" w:sz="4" w:space="0" w:color="000000"/>
              <w:left w:val="single" w:sz="4" w:space="0" w:color="000000"/>
              <w:right w:val="single" w:sz="4" w:space="0" w:color="000000"/>
            </w:tcBorders>
            <w:tcMar>
              <w:top w:w="0" w:type="dxa"/>
              <w:left w:w="60" w:type="dxa"/>
              <w:bottom w:w="80" w:type="dxa"/>
              <w:right w:w="60" w:type="dxa"/>
            </w:tcMar>
          </w:tcPr>
          <w:p w14:paraId="7CF110CE" w14:textId="05B6D175"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45</w:t>
            </w:r>
          </w:p>
        </w:tc>
      </w:tr>
      <w:tr w:rsidR="005F56F2" w:rsidRPr="005819A9" w14:paraId="350A96C6" w14:textId="77777777" w:rsidTr="005F56F2">
        <w:trPr>
          <w:trHeight w:val="481"/>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A9289" w14:textId="075F13F2"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RCO87 Organisations cooperating across borders</w:t>
            </w:r>
          </w:p>
        </w:tc>
        <w:tc>
          <w:tcPr>
            <w:tcW w:w="74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45283" w14:textId="1BED5744"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organisations</w:t>
            </w:r>
          </w:p>
        </w:tc>
        <w:tc>
          <w:tcPr>
            <w:tcW w:w="54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E1CAC" w14:textId="67AD5919"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0</w:t>
            </w:r>
          </w:p>
        </w:tc>
        <w:tc>
          <w:tcPr>
            <w:tcW w:w="50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EB07C" w14:textId="67CD079A"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r w:rsidRPr="005819A9">
              <w:rPr>
                <w:rFonts w:ascii="Trebuchet MS" w:hAnsi="Trebuchet MS" w:cstheme="minorHAnsi"/>
                <w:color w:val="244061" w:themeColor="accent1" w:themeShade="80"/>
                <w:sz w:val="20"/>
                <w:szCs w:val="20"/>
                <w:lang w:val="en-GB"/>
              </w:rPr>
              <w:t>60</w:t>
            </w:r>
          </w:p>
        </w:tc>
        <w:tc>
          <w:tcPr>
            <w:tcW w:w="1090" w:type="pct"/>
            <w:vMerge/>
            <w:tcBorders>
              <w:left w:val="single" w:sz="4" w:space="0" w:color="000000"/>
              <w:bottom w:val="single" w:sz="4" w:space="0" w:color="000000"/>
              <w:right w:val="single" w:sz="4" w:space="0" w:color="000000"/>
            </w:tcBorders>
          </w:tcPr>
          <w:p w14:paraId="0A7B3C1B" w14:textId="77777777"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p>
        </w:tc>
        <w:tc>
          <w:tcPr>
            <w:tcW w:w="842" w:type="pct"/>
            <w:vMerge/>
            <w:tcBorders>
              <w:left w:val="single" w:sz="4" w:space="0" w:color="000000"/>
              <w:bottom w:val="single" w:sz="4" w:space="0" w:color="000000"/>
              <w:right w:val="single" w:sz="4" w:space="0" w:color="000000"/>
            </w:tcBorders>
          </w:tcPr>
          <w:p w14:paraId="316B8941" w14:textId="68E0932E"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p>
        </w:tc>
        <w:tc>
          <w:tcPr>
            <w:tcW w:w="540" w:type="pct"/>
            <w:vMerge/>
            <w:tcBorders>
              <w:left w:val="single" w:sz="4" w:space="0" w:color="000000"/>
              <w:bottom w:val="single" w:sz="4" w:space="0" w:color="000000"/>
              <w:right w:val="single" w:sz="4" w:space="0" w:color="000000"/>
            </w:tcBorders>
            <w:tcMar>
              <w:top w:w="0" w:type="dxa"/>
              <w:left w:w="60" w:type="dxa"/>
              <w:bottom w:w="80" w:type="dxa"/>
              <w:right w:w="60" w:type="dxa"/>
            </w:tcMar>
          </w:tcPr>
          <w:p w14:paraId="4F957DDE" w14:textId="05D0AC38" w:rsidR="005F56F2" w:rsidRPr="005819A9" w:rsidRDefault="005F56F2" w:rsidP="005F56F2">
            <w:pPr>
              <w:tabs>
                <w:tab w:val="left" w:pos="270"/>
              </w:tabs>
              <w:spacing w:before="120" w:after="120" w:line="24" w:lineRule="atLeast"/>
              <w:contextualSpacing/>
              <w:rPr>
                <w:rFonts w:ascii="Trebuchet MS" w:hAnsi="Trebuchet MS" w:cstheme="minorHAnsi"/>
                <w:color w:val="244061" w:themeColor="accent1" w:themeShade="80"/>
                <w:sz w:val="20"/>
                <w:szCs w:val="20"/>
                <w:lang w:val="en-GB"/>
              </w:rPr>
            </w:pPr>
          </w:p>
        </w:tc>
      </w:tr>
    </w:tbl>
    <w:p w14:paraId="058EF5B5" w14:textId="77777777" w:rsidR="006219D4" w:rsidRDefault="006219D4" w:rsidP="005F56F2">
      <w:pPr>
        <w:pStyle w:val="normaltableau"/>
        <w:tabs>
          <w:tab w:val="left" w:pos="270"/>
        </w:tabs>
        <w:spacing w:line="24" w:lineRule="atLeast"/>
        <w:ind w:left="-360" w:right="38"/>
        <w:rPr>
          <w:rFonts w:ascii="Trebuchet MS" w:hAnsi="Trebuchet MS" w:cstheme="minorHAnsi"/>
          <w:color w:val="244061" w:themeColor="accent1" w:themeShade="80"/>
          <w:lang w:val="en-GB"/>
        </w:rPr>
      </w:pPr>
      <w:bookmarkStart w:id="22" w:name="_Toc342389251"/>
      <w:bookmarkStart w:id="23" w:name="_Toc529187956"/>
      <w:bookmarkStart w:id="24" w:name="_Toc89757577"/>
    </w:p>
    <w:p w14:paraId="656FE063" w14:textId="3545EDFC" w:rsidR="007F7734" w:rsidRPr="005819A9" w:rsidRDefault="00B82A89" w:rsidP="005F56F2">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Project is required to set out an envisaged approach to communication and visibility. Thus, the </w:t>
      </w:r>
      <w:r w:rsidR="00135A33" w:rsidRPr="005819A9">
        <w:rPr>
          <w:rFonts w:ascii="Trebuchet MS" w:hAnsi="Trebuchet MS" w:cstheme="minorHAnsi"/>
          <w:color w:val="244061" w:themeColor="accent1" w:themeShade="80"/>
          <w:lang w:val="en-GB"/>
        </w:rPr>
        <w:t xml:space="preserve">Project </w:t>
      </w:r>
      <w:r w:rsidRPr="005819A9">
        <w:rPr>
          <w:rFonts w:ascii="Trebuchet MS" w:hAnsi="Trebuchet MS" w:cstheme="minorHAnsi"/>
          <w:color w:val="244061" w:themeColor="accent1" w:themeShade="80"/>
          <w:lang w:val="en-GB"/>
        </w:rPr>
        <w:t xml:space="preserve">must identify a communication objective(s) and specific communication activities to </w:t>
      </w:r>
      <w:proofErr w:type="gramStart"/>
      <w:r w:rsidRPr="005819A9">
        <w:rPr>
          <w:rFonts w:ascii="Trebuchet MS" w:hAnsi="Trebuchet MS" w:cstheme="minorHAnsi"/>
          <w:color w:val="244061" w:themeColor="accent1" w:themeShade="80"/>
          <w:lang w:val="en-GB"/>
        </w:rPr>
        <w:t>be integrated</w:t>
      </w:r>
      <w:proofErr w:type="gramEnd"/>
      <w:r w:rsidRPr="005819A9">
        <w:rPr>
          <w:rFonts w:ascii="Trebuchet MS" w:hAnsi="Trebuchet MS" w:cstheme="minorHAnsi"/>
          <w:color w:val="244061" w:themeColor="accent1" w:themeShade="80"/>
          <w:lang w:val="en-GB"/>
        </w:rPr>
        <w:t xml:space="preserve">. </w:t>
      </w:r>
      <w:r w:rsidR="00135A33" w:rsidRPr="005819A9">
        <w:rPr>
          <w:rFonts w:ascii="Trebuchet MS" w:hAnsi="Trebuchet MS" w:cstheme="minorHAnsi"/>
          <w:color w:val="244061" w:themeColor="accent1" w:themeShade="80"/>
          <w:lang w:val="en-GB"/>
        </w:rPr>
        <w:t xml:space="preserve">The project partners shall </w:t>
      </w:r>
      <w:r w:rsidR="002F7159">
        <w:rPr>
          <w:rFonts w:ascii="Trebuchet MS" w:hAnsi="Trebuchet MS" w:cstheme="minorHAnsi"/>
          <w:color w:val="244061" w:themeColor="accent1" w:themeShade="80"/>
          <w:lang w:val="en-GB"/>
        </w:rPr>
        <w:t>direct</w:t>
      </w:r>
      <w:r w:rsidR="002F7159" w:rsidRPr="005819A9">
        <w:rPr>
          <w:rFonts w:ascii="Trebuchet MS" w:hAnsi="Trebuchet MS" w:cstheme="minorHAnsi"/>
          <w:color w:val="244061" w:themeColor="accent1" w:themeShade="80"/>
          <w:lang w:val="en-GB"/>
        </w:rPr>
        <w:t xml:space="preserve"> </w:t>
      </w:r>
      <w:r w:rsidR="00135A33" w:rsidRPr="005819A9">
        <w:rPr>
          <w:rFonts w:ascii="Trebuchet MS" w:hAnsi="Trebuchet MS" w:cstheme="minorHAnsi"/>
          <w:color w:val="244061" w:themeColor="accent1" w:themeShade="80"/>
          <w:lang w:val="en-GB"/>
        </w:rPr>
        <w:t>the communication and visibility activities to</w:t>
      </w:r>
      <w:r w:rsidR="002F7159">
        <w:rPr>
          <w:rFonts w:ascii="Trebuchet MS" w:hAnsi="Trebuchet MS" w:cstheme="minorHAnsi"/>
          <w:color w:val="244061" w:themeColor="accent1" w:themeShade="80"/>
          <w:lang w:val="en-GB"/>
        </w:rPr>
        <w:t>wards</w:t>
      </w:r>
      <w:r w:rsidR="00135A33" w:rsidRPr="005819A9">
        <w:rPr>
          <w:rFonts w:ascii="Trebuchet MS" w:hAnsi="Trebuchet MS" w:cstheme="minorHAnsi"/>
          <w:color w:val="244061" w:themeColor="accent1" w:themeShade="80"/>
          <w:lang w:val="en-GB"/>
        </w:rPr>
        <w:t xml:space="preserve"> the promotion of the ITS</w:t>
      </w:r>
      <w:r w:rsidR="002154AF">
        <w:rPr>
          <w:rFonts w:ascii="Trebuchet MS" w:hAnsi="Trebuchet MS" w:cstheme="minorHAnsi"/>
          <w:color w:val="244061" w:themeColor="accent1" w:themeShade="80"/>
          <w:lang w:val="en-GB"/>
        </w:rPr>
        <w:t xml:space="preserve"> objectives and</w:t>
      </w:r>
      <w:r w:rsidR="00135A33" w:rsidRPr="005819A9">
        <w:rPr>
          <w:rFonts w:ascii="Trebuchet MS" w:hAnsi="Trebuchet MS" w:cstheme="minorHAnsi"/>
          <w:color w:val="244061" w:themeColor="accent1" w:themeShade="80"/>
          <w:lang w:val="en-GB"/>
        </w:rPr>
        <w:t xml:space="preserve"> results. </w:t>
      </w:r>
      <w:r w:rsidRPr="005819A9">
        <w:rPr>
          <w:rFonts w:ascii="Trebuchet MS" w:hAnsi="Trebuchet MS" w:cstheme="minorHAnsi"/>
          <w:color w:val="244061" w:themeColor="accent1" w:themeShade="80"/>
          <w:lang w:val="en-GB"/>
        </w:rPr>
        <w:t xml:space="preserve">Communication activities can also contribute to the </w:t>
      </w:r>
      <w:r w:rsidR="000E784E" w:rsidRPr="005819A9">
        <w:rPr>
          <w:rFonts w:ascii="Trebuchet MS" w:hAnsi="Trebuchet MS" w:cstheme="minorHAnsi"/>
          <w:color w:val="244061" w:themeColor="accent1" w:themeShade="80"/>
          <w:lang w:val="en-GB"/>
        </w:rPr>
        <w:t>capitalization</w:t>
      </w:r>
      <w:r w:rsidRPr="005819A9">
        <w:rPr>
          <w:rFonts w:ascii="Trebuchet MS" w:hAnsi="Trebuchet MS" w:cstheme="minorHAnsi"/>
          <w:color w:val="244061" w:themeColor="accent1" w:themeShade="80"/>
          <w:lang w:val="en-GB"/>
        </w:rPr>
        <w:t xml:space="preserve"> of achieved outputs and results</w:t>
      </w:r>
      <w:r w:rsidR="00A1033A" w:rsidRPr="005819A9">
        <w:rPr>
          <w:rFonts w:ascii="Trebuchet MS" w:hAnsi="Trebuchet MS" w:cstheme="minorHAnsi"/>
          <w:color w:val="244061" w:themeColor="accent1" w:themeShade="80"/>
          <w:lang w:val="en-GB"/>
        </w:rPr>
        <w:t xml:space="preserve"> of the projects financed under the ITS</w:t>
      </w:r>
      <w:r w:rsidRPr="005819A9">
        <w:rPr>
          <w:rFonts w:ascii="Trebuchet MS" w:hAnsi="Trebuchet MS" w:cstheme="minorHAnsi"/>
          <w:color w:val="244061" w:themeColor="accent1" w:themeShade="80"/>
          <w:lang w:val="en-GB"/>
        </w:rPr>
        <w:t xml:space="preserve">. Communication activities focused on </w:t>
      </w:r>
      <w:r w:rsidR="000E784E" w:rsidRPr="005819A9">
        <w:rPr>
          <w:rFonts w:ascii="Trebuchet MS" w:hAnsi="Trebuchet MS" w:cstheme="minorHAnsi"/>
          <w:color w:val="244061" w:themeColor="accent1" w:themeShade="80"/>
          <w:lang w:val="en-GB"/>
        </w:rPr>
        <w:t>capitalization</w:t>
      </w:r>
      <w:r w:rsidRPr="005819A9">
        <w:rPr>
          <w:rFonts w:ascii="Trebuchet MS" w:hAnsi="Trebuchet MS" w:cstheme="minorHAnsi"/>
          <w:color w:val="244061" w:themeColor="accent1" w:themeShade="80"/>
          <w:lang w:val="en-GB"/>
        </w:rPr>
        <w:t xml:space="preserve"> should address audiences/target groups that go beyond the partnership and participating regions.</w:t>
      </w:r>
    </w:p>
    <w:p w14:paraId="734577AD" w14:textId="6EC8CCA9" w:rsidR="00B21A55" w:rsidRPr="005819A9" w:rsidRDefault="00B82A89" w:rsidP="00686A13">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Details on how to approach the communication activities are included in the documents Communication Starter Kit, the Manual for Vi</w:t>
      </w:r>
      <w:r w:rsidR="005F56F2" w:rsidRPr="005819A9">
        <w:rPr>
          <w:rFonts w:ascii="Trebuchet MS" w:hAnsi="Trebuchet MS" w:cstheme="minorHAnsi"/>
          <w:color w:val="244061" w:themeColor="accent1" w:themeShade="80"/>
          <w:lang w:val="en-GB"/>
        </w:rPr>
        <w:t xml:space="preserve">sual Identity of the Programme </w:t>
      </w:r>
      <w:r w:rsidRPr="005819A9">
        <w:rPr>
          <w:rFonts w:ascii="Trebuchet MS" w:hAnsi="Trebuchet MS" w:cstheme="minorHAnsi"/>
          <w:color w:val="244061" w:themeColor="accent1" w:themeShade="80"/>
          <w:lang w:val="en-GB"/>
        </w:rPr>
        <w:t xml:space="preserve">and </w:t>
      </w:r>
      <w:r w:rsidR="007F7734" w:rsidRPr="005819A9">
        <w:rPr>
          <w:rFonts w:ascii="Trebuchet MS" w:hAnsi="Trebuchet MS" w:cstheme="minorHAnsi"/>
          <w:color w:val="244061" w:themeColor="accent1" w:themeShade="80"/>
          <w:lang w:val="en-GB"/>
        </w:rPr>
        <w:t xml:space="preserve">Dare to </w:t>
      </w:r>
      <w:r w:rsidRPr="005819A9">
        <w:rPr>
          <w:rFonts w:ascii="Trebuchet MS" w:hAnsi="Trebuchet MS" w:cstheme="minorHAnsi"/>
          <w:color w:val="244061" w:themeColor="accent1" w:themeShade="80"/>
          <w:lang w:val="en-GB"/>
        </w:rPr>
        <w:t>Go Green!</w:t>
      </w:r>
    </w:p>
    <w:p w14:paraId="2BB3A7DA" w14:textId="56F3BC91" w:rsidR="00B317DA" w:rsidRPr="00686A13" w:rsidRDefault="00A1033A" w:rsidP="00686A13">
      <w:pPr>
        <w:pStyle w:val="Heading2"/>
        <w:numPr>
          <w:ilvl w:val="0"/>
          <w:numId w:val="19"/>
        </w:numPr>
        <w:rPr>
          <w:color w:val="7030A0"/>
          <w:sz w:val="28"/>
          <w:szCs w:val="28"/>
          <w:lang w:val="en-GB"/>
        </w:rPr>
      </w:pPr>
      <w:bookmarkStart w:id="25" w:name="_Toc193268774"/>
      <w:r w:rsidRPr="00D67813">
        <w:rPr>
          <w:color w:val="7030A0"/>
          <w:sz w:val="28"/>
          <w:szCs w:val="28"/>
          <w:lang w:val="en-GB"/>
        </w:rPr>
        <w:t>HORIZONTAL ISSUES</w:t>
      </w:r>
      <w:bookmarkEnd w:id="25"/>
    </w:p>
    <w:p w14:paraId="5BFC5937" w14:textId="77777777" w:rsidR="001D3E28" w:rsidRDefault="00D00435" w:rsidP="00C01C4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The project will have </w:t>
      </w:r>
      <w:proofErr w:type="gramStart"/>
      <w:r w:rsidRPr="005819A9">
        <w:rPr>
          <w:rFonts w:ascii="Trebuchet MS" w:hAnsi="Trebuchet MS" w:cstheme="minorHAnsi"/>
          <w:color w:val="244061" w:themeColor="accent1" w:themeShade="80"/>
          <w:lang w:val="en-GB"/>
        </w:rPr>
        <w:t>to clearly describe</w:t>
      </w:r>
      <w:proofErr w:type="gramEnd"/>
      <w:r w:rsidRPr="005819A9">
        <w:rPr>
          <w:rFonts w:ascii="Trebuchet MS" w:hAnsi="Trebuchet MS" w:cstheme="minorHAnsi"/>
          <w:color w:val="244061" w:themeColor="accent1" w:themeShade="80"/>
          <w:lang w:val="en-GB"/>
        </w:rPr>
        <w:t xml:space="preserve"> how</w:t>
      </w:r>
      <w:r w:rsidR="008D56CF">
        <w:rPr>
          <w:rFonts w:ascii="Trebuchet MS" w:hAnsi="Trebuchet MS" w:cstheme="minorHAnsi"/>
          <w:color w:val="244061" w:themeColor="accent1" w:themeShade="80"/>
          <w:lang w:val="en-GB"/>
        </w:rPr>
        <w:t xml:space="preserve"> it</w:t>
      </w:r>
      <w:r w:rsidRPr="005819A9">
        <w:rPr>
          <w:rFonts w:ascii="Trebuchet MS" w:hAnsi="Trebuchet MS" w:cstheme="minorHAnsi"/>
          <w:color w:val="244061" w:themeColor="accent1" w:themeShade="80"/>
          <w:lang w:val="en-GB"/>
        </w:rPr>
        <w:t xml:space="preserve"> will comply with the horizontal principles set in the EU regulations and described in the Programme. This means that horizontal principles and issues </w:t>
      </w:r>
      <w:proofErr w:type="gramStart"/>
      <w:r w:rsidRPr="005819A9">
        <w:rPr>
          <w:rFonts w:ascii="Trebuchet MS" w:hAnsi="Trebuchet MS" w:cstheme="minorHAnsi"/>
          <w:color w:val="244061" w:themeColor="accent1" w:themeShade="80"/>
          <w:lang w:val="en-GB"/>
        </w:rPr>
        <w:t>should, to the possible extent, be integrated</w:t>
      </w:r>
      <w:proofErr w:type="gramEnd"/>
      <w:r w:rsidRPr="005819A9">
        <w:rPr>
          <w:rFonts w:ascii="Trebuchet MS" w:hAnsi="Trebuchet MS" w:cstheme="minorHAnsi"/>
          <w:color w:val="244061" w:themeColor="accent1" w:themeShade="80"/>
          <w:lang w:val="en-GB"/>
        </w:rPr>
        <w:t xml:space="preserve"> in the project activities, outputs and results, thus ensuring their fulfilment. </w:t>
      </w:r>
      <w:r w:rsidR="001D3E28" w:rsidRPr="001D3E28">
        <w:rPr>
          <w:rFonts w:ascii="Trebuchet MS" w:hAnsi="Trebuchet MS" w:cstheme="minorHAnsi"/>
          <w:color w:val="244061" w:themeColor="accent1" w:themeShade="80"/>
          <w:lang w:val="en-GB"/>
        </w:rPr>
        <w:t>The project should consider incorporating elements of the New European Bauhaus initiative, the Do No Significant Harm principle, and SEA mitigation measures to the extent that the nature of the activities allows.</w:t>
      </w:r>
    </w:p>
    <w:p w14:paraId="2B377DD7" w14:textId="2779016D" w:rsidR="00D53D84" w:rsidRDefault="00C656C0" w:rsidP="00E7286B">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More details are included in the Project Manual Implementation, available on the Programme website</w:t>
      </w:r>
      <w:r w:rsidR="007427BF" w:rsidRPr="005819A9">
        <w:rPr>
          <w:rFonts w:ascii="Trebuchet MS" w:hAnsi="Trebuchet MS" w:cstheme="minorHAnsi"/>
          <w:color w:val="244061" w:themeColor="accent1" w:themeShade="80"/>
          <w:lang w:val="en-GB"/>
        </w:rPr>
        <w:t xml:space="preserve"> and the related annexes</w:t>
      </w:r>
      <w:r w:rsidRPr="005819A9">
        <w:rPr>
          <w:rFonts w:ascii="Trebuchet MS" w:hAnsi="Trebuchet MS" w:cstheme="minorHAnsi"/>
          <w:color w:val="244061" w:themeColor="accent1" w:themeShade="80"/>
          <w:lang w:val="en-GB"/>
        </w:rPr>
        <w:t xml:space="preserve">. </w:t>
      </w:r>
    </w:p>
    <w:p w14:paraId="0AE37A80" w14:textId="01C5B28F" w:rsidR="00D53D84" w:rsidRPr="006F0E36" w:rsidRDefault="006F0E36" w:rsidP="000D23F2">
      <w:pPr>
        <w:spacing w:after="160" w:line="288" w:lineRule="auto"/>
        <w:ind w:left="-360"/>
        <w:rPr>
          <w:rFonts w:ascii="Trebuchet MS" w:hAnsi="Trebuchet MS" w:cstheme="minorHAnsi"/>
          <w:color w:val="244061" w:themeColor="accent1" w:themeShade="80"/>
          <w:lang w:val="en-GB"/>
        </w:rPr>
      </w:pPr>
      <w:r w:rsidRPr="00E7286B">
        <w:rPr>
          <w:rFonts w:ascii="Trebuchet MS" w:hAnsi="Trebuchet MS" w:cstheme="minorHAnsi"/>
          <w:color w:val="244061" w:themeColor="accent1" w:themeShade="80"/>
          <w:lang w:val="en-GB"/>
        </w:rPr>
        <w:t xml:space="preserve">Furthermore, additional details on the horizontal issues that the project should address - tailored to the specific activities planned for implementation - </w:t>
      </w:r>
      <w:proofErr w:type="gramStart"/>
      <w:r w:rsidRPr="00E7286B">
        <w:rPr>
          <w:rFonts w:ascii="Trebuchet MS" w:hAnsi="Trebuchet MS" w:cstheme="minorHAnsi"/>
          <w:color w:val="244061" w:themeColor="accent1" w:themeShade="80"/>
          <w:lang w:val="en-GB"/>
        </w:rPr>
        <w:t>can be found</w:t>
      </w:r>
      <w:proofErr w:type="gramEnd"/>
      <w:r w:rsidRPr="00E7286B">
        <w:rPr>
          <w:rFonts w:ascii="Trebuchet MS" w:hAnsi="Trebuchet MS" w:cstheme="minorHAnsi"/>
          <w:color w:val="244061" w:themeColor="accent1" w:themeShade="80"/>
          <w:lang w:val="en-GB"/>
        </w:rPr>
        <w:t xml:space="preserve"> in </w:t>
      </w:r>
      <w:r w:rsidRPr="00E7286B">
        <w:rPr>
          <w:rFonts w:ascii="Trebuchet MS" w:hAnsi="Trebuchet MS" w:cstheme="minorHAnsi"/>
          <w:i/>
          <w:color w:val="244061" w:themeColor="accent1" w:themeShade="80"/>
          <w:lang w:val="en-GB"/>
        </w:rPr>
        <w:t>Annex</w:t>
      </w:r>
      <w:r w:rsidR="00D2719E" w:rsidRPr="00E7286B">
        <w:rPr>
          <w:rFonts w:ascii="Trebuchet MS" w:hAnsi="Trebuchet MS" w:cstheme="minorHAnsi"/>
          <w:i/>
          <w:color w:val="244061" w:themeColor="accent1" w:themeShade="80"/>
          <w:lang w:val="en-GB"/>
        </w:rPr>
        <w:t xml:space="preserve"> </w:t>
      </w:r>
      <w:r w:rsidR="00782D62">
        <w:rPr>
          <w:rFonts w:ascii="Trebuchet MS" w:hAnsi="Trebuchet MS" w:cstheme="minorHAnsi"/>
          <w:i/>
          <w:color w:val="244061" w:themeColor="accent1" w:themeShade="80"/>
          <w:lang w:val="en-GB"/>
        </w:rPr>
        <w:t xml:space="preserve">I </w:t>
      </w:r>
      <w:r w:rsidRPr="00E7286B">
        <w:rPr>
          <w:rFonts w:ascii="Trebuchet MS" w:hAnsi="Trebuchet MS" w:cstheme="minorHAnsi"/>
          <w:i/>
          <w:color w:val="244061" w:themeColor="accent1" w:themeShade="80"/>
          <w:lang w:val="en-GB"/>
        </w:rPr>
        <w:t>Horizontal Issues</w:t>
      </w:r>
      <w:r w:rsidR="00D53D84" w:rsidRPr="00E7286B">
        <w:rPr>
          <w:rFonts w:ascii="Trebuchet MS" w:hAnsi="Trebuchet MS" w:cstheme="minorHAnsi"/>
          <w:color w:val="244061" w:themeColor="accent1" w:themeShade="80"/>
          <w:lang w:val="en-GB"/>
        </w:rPr>
        <w:t>.</w:t>
      </w:r>
    </w:p>
    <w:p w14:paraId="1F668224" w14:textId="2FA6F3C8" w:rsidR="00B16D47" w:rsidRDefault="006F0E36" w:rsidP="001C4E3E">
      <w:pPr>
        <w:spacing w:after="160" w:line="288" w:lineRule="auto"/>
        <w:ind w:left="-360"/>
        <w:rPr>
          <w:rFonts w:ascii="Trebuchet MS" w:hAnsi="Trebuchet MS" w:cstheme="minorHAnsi"/>
          <w:color w:val="244061" w:themeColor="accent1" w:themeShade="80"/>
          <w:lang w:val="en-GB"/>
        </w:rPr>
      </w:pPr>
      <w:r w:rsidRPr="006F0E36">
        <w:rPr>
          <w:rFonts w:ascii="Trebuchet MS" w:hAnsi="Trebuchet MS" w:cstheme="minorHAnsi"/>
          <w:color w:val="244061" w:themeColor="accent1" w:themeShade="80"/>
          <w:lang w:val="en-GB"/>
        </w:rPr>
        <w:t xml:space="preserve">The following sub-sections outline the key topics related to the horizontal issues, which </w:t>
      </w:r>
      <w:proofErr w:type="gramStart"/>
      <w:r w:rsidRPr="006F0E36">
        <w:rPr>
          <w:rFonts w:ascii="Trebuchet MS" w:hAnsi="Trebuchet MS" w:cstheme="minorHAnsi"/>
          <w:color w:val="244061" w:themeColor="accent1" w:themeShade="80"/>
          <w:lang w:val="en-GB"/>
        </w:rPr>
        <w:t>should be reviewed</w:t>
      </w:r>
      <w:proofErr w:type="gramEnd"/>
      <w:r w:rsidRPr="006F0E36">
        <w:rPr>
          <w:rFonts w:ascii="Trebuchet MS" w:hAnsi="Trebuchet MS" w:cstheme="minorHAnsi"/>
          <w:color w:val="244061" w:themeColor="accent1" w:themeShade="80"/>
          <w:lang w:val="en-GB"/>
        </w:rPr>
        <w:t xml:space="preserve"> in conjunction with</w:t>
      </w:r>
      <w:r w:rsidRPr="00A120D5">
        <w:rPr>
          <w:rFonts w:ascii="Trebuchet MS" w:hAnsi="Trebuchet MS" w:cstheme="minorHAnsi"/>
          <w:color w:val="244061" w:themeColor="accent1" w:themeShade="80"/>
          <w:lang w:val="en-GB"/>
        </w:rPr>
        <w:t xml:space="preserve"> </w:t>
      </w:r>
      <w:r w:rsidR="00D53D84" w:rsidRPr="001C4E3E">
        <w:rPr>
          <w:rFonts w:ascii="Trebuchet MS" w:hAnsi="Trebuchet MS" w:cstheme="minorHAnsi"/>
          <w:i/>
          <w:color w:val="244061" w:themeColor="accent1" w:themeShade="80"/>
          <w:lang w:val="en-GB"/>
        </w:rPr>
        <w:t xml:space="preserve">Annex </w:t>
      </w:r>
      <w:r w:rsidR="00782D62" w:rsidRPr="001C4E3E">
        <w:rPr>
          <w:rFonts w:ascii="Trebuchet MS" w:hAnsi="Trebuchet MS" w:cstheme="minorHAnsi"/>
          <w:i/>
          <w:color w:val="244061" w:themeColor="accent1" w:themeShade="80"/>
          <w:lang w:val="en-GB"/>
        </w:rPr>
        <w:t>I</w:t>
      </w:r>
      <w:r w:rsidR="0012039F" w:rsidRPr="001C4E3E">
        <w:rPr>
          <w:rFonts w:ascii="Trebuchet MS" w:hAnsi="Trebuchet MS" w:cstheme="minorHAnsi"/>
          <w:i/>
          <w:color w:val="244061" w:themeColor="accent1" w:themeShade="80"/>
          <w:lang w:val="en-GB"/>
        </w:rPr>
        <w:t xml:space="preserve"> </w:t>
      </w:r>
      <w:r w:rsidR="00D53D84" w:rsidRPr="001C4E3E">
        <w:rPr>
          <w:rFonts w:ascii="Trebuchet MS" w:hAnsi="Trebuchet MS" w:cstheme="minorHAnsi"/>
          <w:i/>
          <w:color w:val="244061" w:themeColor="accent1" w:themeShade="80"/>
          <w:lang w:val="en-GB"/>
        </w:rPr>
        <w:t>Horizontal issues</w:t>
      </w:r>
      <w:r w:rsidR="00B317DA" w:rsidRPr="00E7286B">
        <w:rPr>
          <w:rFonts w:ascii="Trebuchet MS" w:hAnsi="Trebuchet MS" w:cstheme="minorHAnsi"/>
          <w:color w:val="244061" w:themeColor="accent1" w:themeShade="80"/>
          <w:lang w:val="en-GB"/>
        </w:rPr>
        <w:t>.</w:t>
      </w:r>
      <w:r w:rsidR="00B16D47">
        <w:rPr>
          <w:rFonts w:ascii="Trebuchet MS" w:hAnsi="Trebuchet MS" w:cstheme="minorHAnsi"/>
          <w:color w:val="244061" w:themeColor="accent1" w:themeShade="80"/>
          <w:lang w:val="en-GB"/>
        </w:rPr>
        <w:t xml:space="preserve"> </w:t>
      </w:r>
    </w:p>
    <w:p w14:paraId="0235380D" w14:textId="77777777" w:rsidR="001C4E3E" w:rsidRDefault="001C4E3E" w:rsidP="001C4E3E">
      <w:pPr>
        <w:tabs>
          <w:tab w:val="left" w:pos="270"/>
        </w:tabs>
        <w:spacing w:before="120" w:after="120" w:line="24" w:lineRule="atLeast"/>
        <w:ind w:left="-360"/>
        <w:rPr>
          <w:rFonts w:ascii="Trebuchet MS" w:hAnsi="Trebuchet MS"/>
          <w:b/>
          <w:color w:val="244061" w:themeColor="accent1" w:themeShade="80"/>
          <w:lang w:val="en-GB"/>
        </w:rPr>
      </w:pPr>
    </w:p>
    <w:p w14:paraId="512FCAC0" w14:textId="3A9B5613" w:rsidR="00C656C0" w:rsidRPr="005819A9" w:rsidRDefault="00C656C0" w:rsidP="001C4E3E">
      <w:pPr>
        <w:shd w:val="clear" w:color="auto" w:fill="E5DFEC" w:themeFill="accent4" w:themeFillTint="33"/>
        <w:tabs>
          <w:tab w:val="left" w:pos="270"/>
        </w:tabs>
        <w:spacing w:before="120" w:after="120" w:line="24" w:lineRule="atLeast"/>
        <w:ind w:left="-360" w:firstLine="360"/>
        <w:rPr>
          <w:rFonts w:ascii="Trebuchet MS" w:hAnsi="Trebuchet MS"/>
          <w:b/>
          <w:color w:val="244061" w:themeColor="accent1" w:themeShade="80"/>
          <w:lang w:val="en-GB"/>
        </w:rPr>
      </w:pPr>
      <w:r w:rsidRPr="005819A9">
        <w:rPr>
          <w:rFonts w:ascii="Trebuchet MS" w:hAnsi="Trebuchet MS"/>
          <w:b/>
          <w:color w:val="244061" w:themeColor="accent1" w:themeShade="80"/>
          <w:lang w:val="en-GB"/>
        </w:rPr>
        <w:t>SUSTAINABLE DEVELOPMENT</w:t>
      </w:r>
    </w:p>
    <w:p w14:paraId="117B7BB1" w14:textId="77777777" w:rsidR="00C656C0" w:rsidRPr="005819A9" w:rsidRDefault="00C656C0" w:rsidP="00C01C4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Sustainable development has three dimensions that interrelate: </w:t>
      </w:r>
    </w:p>
    <w:p w14:paraId="4944F1B1" w14:textId="77777777" w:rsidR="00C656C0" w:rsidRPr="005819A9" w:rsidRDefault="00C656C0" w:rsidP="00D67813">
      <w:pPr>
        <w:numPr>
          <w:ilvl w:val="0"/>
          <w:numId w:val="10"/>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b/>
          <w:color w:val="244061" w:themeColor="accent1" w:themeShade="80"/>
          <w:lang w:val="en-GB"/>
        </w:rPr>
        <w:t>environmental sustainability</w:t>
      </w:r>
      <w:r w:rsidRPr="005819A9">
        <w:rPr>
          <w:rFonts w:ascii="Trebuchet MS" w:hAnsi="Trebuchet MS" w:cstheme="minorHAnsi"/>
          <w:color w:val="244061" w:themeColor="accent1" w:themeShade="80"/>
          <w:lang w:val="en-GB"/>
        </w:rPr>
        <w:t xml:space="preserve"> – ensuring that natural environment is used in a way that will preserve resources for future generation,</w:t>
      </w:r>
    </w:p>
    <w:p w14:paraId="74F8FC92" w14:textId="77777777" w:rsidR="00C656C0" w:rsidRPr="005819A9" w:rsidRDefault="00C656C0" w:rsidP="00D67813">
      <w:pPr>
        <w:numPr>
          <w:ilvl w:val="0"/>
          <w:numId w:val="10"/>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b/>
          <w:color w:val="244061" w:themeColor="accent1" w:themeShade="80"/>
          <w:lang w:val="en-GB"/>
        </w:rPr>
        <w:t>economic sustainability</w:t>
      </w:r>
      <w:r w:rsidRPr="005819A9">
        <w:rPr>
          <w:rFonts w:ascii="Trebuchet MS" w:hAnsi="Trebuchet MS" w:cstheme="minorHAnsi"/>
          <w:color w:val="244061" w:themeColor="accent1" w:themeShade="80"/>
          <w:lang w:val="en-GB"/>
        </w:rPr>
        <w:t xml:space="preserve"> – capacity of future generation to earn an income and allow for economic growth,</w:t>
      </w:r>
    </w:p>
    <w:p w14:paraId="0EFE751D" w14:textId="77777777" w:rsidR="00C656C0" w:rsidRPr="005819A9" w:rsidRDefault="00C656C0" w:rsidP="00D67813">
      <w:pPr>
        <w:numPr>
          <w:ilvl w:val="0"/>
          <w:numId w:val="10"/>
        </w:numPr>
        <w:tabs>
          <w:tab w:val="left" w:pos="270"/>
        </w:tabs>
        <w:spacing w:before="120" w:after="120" w:line="24" w:lineRule="atLeast"/>
        <w:rPr>
          <w:rFonts w:ascii="Trebuchet MS" w:hAnsi="Trebuchet MS" w:cstheme="minorHAnsi"/>
          <w:color w:val="244061" w:themeColor="accent1" w:themeShade="80"/>
          <w:lang w:val="en-GB"/>
        </w:rPr>
      </w:pPr>
      <w:proofErr w:type="gramStart"/>
      <w:r w:rsidRPr="005819A9">
        <w:rPr>
          <w:rFonts w:ascii="Trebuchet MS" w:hAnsi="Trebuchet MS" w:cstheme="minorHAnsi"/>
          <w:b/>
          <w:color w:val="244061" w:themeColor="accent1" w:themeShade="80"/>
          <w:lang w:val="en-GB"/>
        </w:rPr>
        <w:t>social</w:t>
      </w:r>
      <w:proofErr w:type="gramEnd"/>
      <w:r w:rsidRPr="005819A9">
        <w:rPr>
          <w:rFonts w:ascii="Trebuchet MS" w:hAnsi="Trebuchet MS" w:cstheme="minorHAnsi"/>
          <w:b/>
          <w:color w:val="244061" w:themeColor="accent1" w:themeShade="80"/>
          <w:lang w:val="en-GB"/>
        </w:rPr>
        <w:t xml:space="preserve"> sustainability</w:t>
      </w:r>
      <w:r w:rsidRPr="005819A9">
        <w:rPr>
          <w:rFonts w:ascii="Trebuchet MS" w:hAnsi="Trebuchet MS" w:cstheme="minorHAnsi"/>
          <w:color w:val="244061" w:themeColor="accent1" w:themeShade="80"/>
          <w:lang w:val="en-GB"/>
        </w:rPr>
        <w:t xml:space="preserve"> – future generation having the same or improved access to social resources such as human rights, political stability.</w:t>
      </w:r>
    </w:p>
    <w:p w14:paraId="4683C64D" w14:textId="77777777" w:rsidR="00EF41A2" w:rsidRPr="005819A9" w:rsidRDefault="00EF41A2" w:rsidP="006219D4">
      <w:pPr>
        <w:pStyle w:val="normaltableau"/>
        <w:tabs>
          <w:tab w:val="left" w:pos="270"/>
        </w:tabs>
        <w:spacing w:line="24" w:lineRule="atLeast"/>
        <w:ind w:right="38"/>
        <w:rPr>
          <w:rFonts w:ascii="Trebuchet MS" w:hAnsi="Trebuchet MS" w:cstheme="minorHAnsi"/>
          <w:color w:val="244061" w:themeColor="accent1" w:themeShade="80"/>
          <w:lang w:val="en-GB"/>
        </w:rPr>
      </w:pPr>
    </w:p>
    <w:p w14:paraId="0A06F6B1" w14:textId="52616753" w:rsidR="00C656C0" w:rsidRPr="005819A9" w:rsidRDefault="00C656C0" w:rsidP="00C01C4D">
      <w:pPr>
        <w:shd w:val="clear" w:color="auto" w:fill="E5DFEC" w:themeFill="accent4" w:themeFillTint="33"/>
        <w:tabs>
          <w:tab w:val="left" w:pos="270"/>
        </w:tabs>
        <w:spacing w:before="120" w:after="120" w:line="24" w:lineRule="atLeast"/>
        <w:ind w:left="-360"/>
        <w:rPr>
          <w:rFonts w:ascii="Trebuchet MS" w:hAnsi="Trebuchet MS" w:cstheme="minorHAnsi"/>
          <w:color w:val="244061" w:themeColor="accent1" w:themeShade="80"/>
          <w:lang w:val="en-GB"/>
        </w:rPr>
      </w:pPr>
      <w:r w:rsidRPr="005819A9">
        <w:rPr>
          <w:rFonts w:ascii="Trebuchet MS" w:eastAsia="Calibri" w:hAnsi="Trebuchet MS"/>
          <w:b/>
          <w:color w:val="244061" w:themeColor="accent1" w:themeShade="80"/>
          <w:lang w:val="en-GB"/>
        </w:rPr>
        <w:t>GO GREEN WITH YOUR PROJECT!</w:t>
      </w:r>
    </w:p>
    <w:p w14:paraId="26609B9A" w14:textId="5F95E456" w:rsidR="007427BF" w:rsidRPr="005819A9" w:rsidRDefault="007427BF" w:rsidP="00686A13">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cannot only add value to the project in terms of credibility, but it can also result in lower costs.</w:t>
      </w:r>
    </w:p>
    <w:p w14:paraId="478EF1EB" w14:textId="77777777" w:rsidR="007427BF" w:rsidRPr="005819A9" w:rsidRDefault="007427BF" w:rsidP="002C3BFD">
      <w:pPr>
        <w:shd w:val="clear" w:color="auto" w:fill="E5DFEC" w:themeFill="accent4" w:themeFillTint="33"/>
        <w:tabs>
          <w:tab w:val="left" w:pos="270"/>
        </w:tabs>
        <w:spacing w:before="120" w:after="120" w:line="24" w:lineRule="atLeast"/>
        <w:ind w:left="-360"/>
        <w:rPr>
          <w:rFonts w:ascii="Trebuchet MS" w:eastAsia="Calibri" w:hAnsi="Trebuchet MS"/>
          <w:b/>
          <w:color w:val="244061" w:themeColor="accent1" w:themeShade="80"/>
          <w:lang w:val="en-GB"/>
        </w:rPr>
      </w:pPr>
      <w:r w:rsidRPr="005819A9">
        <w:rPr>
          <w:rFonts w:ascii="Trebuchet MS" w:eastAsia="Calibri" w:hAnsi="Trebuchet MS"/>
          <w:b/>
          <w:color w:val="244061" w:themeColor="accent1" w:themeShade="80"/>
          <w:lang w:val="en-GB"/>
        </w:rPr>
        <w:t>GREEN PUBLIC PROCUREMENT</w:t>
      </w:r>
    </w:p>
    <w:p w14:paraId="64BD4E2C" w14:textId="454A48CF" w:rsidR="00B0737D" w:rsidRDefault="00B0737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E7286B">
        <w:rPr>
          <w:rFonts w:ascii="Trebuchet MS" w:hAnsi="Trebuchet MS" w:cstheme="minorHAnsi"/>
          <w:color w:val="244061" w:themeColor="accent1" w:themeShade="80"/>
          <w:lang w:val="en-GB"/>
        </w:rPr>
        <w:t xml:space="preserve">Green Public Procurement (GPP) </w:t>
      </w:r>
      <w:proofErr w:type="gramStart"/>
      <w:r w:rsidRPr="00E7286B">
        <w:rPr>
          <w:rFonts w:ascii="Trebuchet MS" w:hAnsi="Trebuchet MS" w:cstheme="minorHAnsi"/>
          <w:color w:val="244061" w:themeColor="accent1" w:themeShade="80"/>
          <w:lang w:val="en-GB"/>
        </w:rPr>
        <w:t>is defined</w:t>
      </w:r>
      <w:proofErr w:type="gramEnd"/>
      <w:r w:rsidRPr="00E7286B">
        <w:rPr>
          <w:rFonts w:ascii="Trebuchet MS" w:hAnsi="Trebuchet MS" w:cstheme="minorHAnsi"/>
          <w:color w:val="244061" w:themeColor="accent1" w:themeShade="80"/>
          <w:lang w:val="en-GB"/>
        </w:rPr>
        <w:t xml:space="preserve"> as "a process whereby public authorities seek to procure goods, services and works with a reduced environmental impact throughout their life cycle when compared to goods, services and works with the same primary function that would otherwise be </w:t>
      </w:r>
      <w:r w:rsidR="00D53D84" w:rsidRPr="00B0737D">
        <w:rPr>
          <w:rFonts w:ascii="Trebuchet MS" w:hAnsi="Trebuchet MS" w:cstheme="minorHAnsi"/>
          <w:color w:val="244061" w:themeColor="accent1" w:themeShade="80"/>
          <w:lang w:val="en-GB"/>
        </w:rPr>
        <w:t>procured</w:t>
      </w:r>
      <w:r w:rsidRPr="00E7286B">
        <w:rPr>
          <w:rFonts w:ascii="Trebuchet MS" w:hAnsi="Trebuchet MS" w:cstheme="minorHAnsi"/>
          <w:color w:val="244061" w:themeColor="accent1" w:themeShade="80"/>
          <w:sz w:val="16"/>
          <w:szCs w:val="16"/>
          <w:vertAlign w:val="superscript"/>
          <w:lang w:val="en-GB"/>
        </w:rPr>
        <w:footnoteReference w:id="2"/>
      </w:r>
      <w:r w:rsidRPr="00E7286B">
        <w:rPr>
          <w:rFonts w:ascii="Trebuchet MS" w:hAnsi="Trebuchet MS" w:cstheme="minorHAnsi"/>
          <w:color w:val="244061" w:themeColor="accent1" w:themeShade="80"/>
          <w:lang w:val="en-GB"/>
        </w:rPr>
        <w:t>.</w:t>
      </w:r>
    </w:p>
    <w:p w14:paraId="778D567C" w14:textId="14659308" w:rsidR="00B24D64" w:rsidRPr="005819A9" w:rsidRDefault="007427BF" w:rsidP="00686A13">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The Programme encourages sustainable measures and supports the inclusion of additional `green` criteria in tendering whenever legally possible. Thus, by using your purchasing power to choose environmentally friendly goods and services, you can make an important contribution to sustainable consumption and production. </w:t>
      </w:r>
    </w:p>
    <w:p w14:paraId="1D7F1889" w14:textId="13631983" w:rsidR="007427BF" w:rsidRPr="005819A9" w:rsidRDefault="007427BF" w:rsidP="00C01C4D">
      <w:pPr>
        <w:shd w:val="clear" w:color="auto" w:fill="E5DFEC" w:themeFill="accent4" w:themeFillTint="33"/>
        <w:tabs>
          <w:tab w:val="left" w:pos="270"/>
        </w:tabs>
        <w:spacing w:before="120" w:after="120" w:line="24" w:lineRule="atLeast"/>
        <w:ind w:left="-360"/>
        <w:rPr>
          <w:rFonts w:ascii="Trebuchet MS" w:eastAsia="Calibri" w:hAnsi="Trebuchet MS" w:cs="Trebuchet MS"/>
          <w:b/>
          <w:bCs/>
          <w:color w:val="244061" w:themeColor="accent1" w:themeShade="80"/>
          <w:lang w:val="en-GB"/>
        </w:rPr>
      </w:pPr>
      <w:r w:rsidRPr="005819A9">
        <w:rPr>
          <w:rFonts w:ascii="Trebuchet MS" w:eastAsia="Calibri" w:hAnsi="Trebuchet MS"/>
          <w:b/>
          <w:color w:val="244061" w:themeColor="accent1" w:themeShade="80"/>
          <w:lang w:val="en-GB"/>
        </w:rPr>
        <w:t>EQUAL</w:t>
      </w:r>
      <w:r w:rsidRPr="005819A9">
        <w:rPr>
          <w:rFonts w:ascii="Trebuchet MS" w:eastAsia="Calibri" w:hAnsi="Trebuchet MS" w:cs="Trebuchet MS"/>
          <w:b/>
          <w:bCs/>
          <w:color w:val="244061" w:themeColor="accent1" w:themeShade="80"/>
          <w:lang w:val="en-GB"/>
        </w:rPr>
        <w:t xml:space="preserve"> OPPORTUNITIES AND NON-DIS</w:t>
      </w:r>
      <w:r w:rsidR="00C01C4D" w:rsidRPr="005819A9">
        <w:rPr>
          <w:rFonts w:ascii="Trebuchet MS" w:eastAsia="Calibri" w:hAnsi="Trebuchet MS" w:cs="Trebuchet MS"/>
          <w:b/>
          <w:bCs/>
          <w:color w:val="244061" w:themeColor="accent1" w:themeShade="80"/>
          <w:lang w:val="en-GB"/>
        </w:rPr>
        <w:t xml:space="preserve">CRIMINATION </w:t>
      </w:r>
    </w:p>
    <w:p w14:paraId="16F7683E" w14:textId="2483DE62" w:rsidR="00B24D64" w:rsidRPr="006219D4" w:rsidRDefault="00A24A11" w:rsidP="00E7286B">
      <w:pPr>
        <w:spacing w:after="200"/>
        <w:ind w:left="-360"/>
        <w:rPr>
          <w:rFonts w:ascii="Trebuchet MS" w:hAnsi="Trebuchet MS"/>
          <w:bCs/>
          <w:i/>
          <w:color w:val="244061" w:themeColor="accent1" w:themeShade="80"/>
          <w:lang w:val="en-GB" w:eastAsia="en-US"/>
        </w:rPr>
      </w:pPr>
      <w:r w:rsidRPr="00C9063E">
        <w:rPr>
          <w:rFonts w:ascii="Trebuchet MS" w:eastAsia="Calibri" w:hAnsi="Trebuchet MS" w:cs="Trebuchet MS"/>
          <w:color w:val="244061" w:themeColor="accent1" w:themeShade="80"/>
          <w:lang w:val="en-GB" w:eastAsia="en-US"/>
        </w:rPr>
        <w:t xml:space="preserve">Guaranteeing equal opportunities and preventing discrimination are important principles in project implementation. No one should be discriminated based on sex, racial or ethnic origin, religion or belief, disability, age or sexual orientation. Instead, project activities </w:t>
      </w:r>
      <w:proofErr w:type="gramStart"/>
      <w:r w:rsidRPr="00C9063E">
        <w:rPr>
          <w:rFonts w:ascii="Trebuchet MS" w:eastAsia="Calibri" w:hAnsi="Trebuchet MS" w:cs="Trebuchet MS"/>
          <w:color w:val="244061" w:themeColor="accent1" w:themeShade="80"/>
          <w:lang w:val="en-GB" w:eastAsia="en-US"/>
        </w:rPr>
        <w:t>should, where possible, increase</w:t>
      </w:r>
      <w:proofErr w:type="gramEnd"/>
      <w:r w:rsidRPr="00C9063E">
        <w:rPr>
          <w:rFonts w:ascii="Trebuchet MS" w:eastAsia="Calibri" w:hAnsi="Trebuchet MS" w:cs="Trebuchet MS"/>
          <w:color w:val="244061" w:themeColor="accent1" w:themeShade="80"/>
          <w:lang w:val="en-GB" w:eastAsia="en-US"/>
        </w:rPr>
        <w:t xml:space="preserve"> the possibilities of all groups to participate in the activities of the society. Any discrimination based on gender, racial or ethnic origin, religion or belief, disability, age or sexual orientation has to </w:t>
      </w:r>
      <w:proofErr w:type="gramStart"/>
      <w:r w:rsidRPr="00C9063E">
        <w:rPr>
          <w:rFonts w:ascii="Trebuchet MS" w:eastAsia="Calibri" w:hAnsi="Trebuchet MS" w:cs="Trebuchet MS"/>
          <w:color w:val="244061" w:themeColor="accent1" w:themeShade="80"/>
          <w:lang w:val="en-GB" w:eastAsia="en-US"/>
        </w:rPr>
        <w:t>be prevented</w:t>
      </w:r>
      <w:proofErr w:type="gramEnd"/>
      <w:r w:rsidRPr="00C9063E">
        <w:rPr>
          <w:rFonts w:ascii="Trebuchet MS" w:eastAsia="Calibri" w:hAnsi="Trebuchet MS" w:cs="Trebuchet MS"/>
          <w:color w:val="244061" w:themeColor="accent1" w:themeShade="80"/>
          <w:lang w:val="en-GB" w:eastAsia="en-US"/>
        </w:rPr>
        <w:t xml:space="preserve">. Accessibility for persons with disabilities </w:t>
      </w:r>
      <w:proofErr w:type="gramStart"/>
      <w:r w:rsidRPr="00C9063E">
        <w:rPr>
          <w:rFonts w:ascii="Trebuchet MS" w:eastAsia="Calibri" w:hAnsi="Trebuchet MS" w:cs="Trebuchet MS"/>
          <w:color w:val="244061" w:themeColor="accent1" w:themeShade="80"/>
          <w:lang w:val="en-GB" w:eastAsia="en-US"/>
        </w:rPr>
        <w:t>shall be taken</w:t>
      </w:r>
      <w:proofErr w:type="gramEnd"/>
      <w:r w:rsidRPr="00C9063E">
        <w:rPr>
          <w:rFonts w:ascii="Trebuchet MS" w:eastAsia="Calibri" w:hAnsi="Trebuchet MS" w:cs="Trebuchet MS"/>
          <w:color w:val="244061" w:themeColor="accent1" w:themeShade="80"/>
          <w:lang w:val="en-GB" w:eastAsia="en-US"/>
        </w:rPr>
        <w:t xml:space="preserve"> into account.</w:t>
      </w:r>
      <w:r w:rsidRPr="00C9063E">
        <w:rPr>
          <w:rFonts w:ascii="Calibri" w:hAnsi="Calibri"/>
          <w:color w:val="244061" w:themeColor="accent1" w:themeShade="80"/>
          <w:sz w:val="21"/>
          <w:szCs w:val="21"/>
          <w:lang w:val="en-GB" w:eastAsia="en-US"/>
        </w:rPr>
        <w:t xml:space="preserve"> </w:t>
      </w:r>
      <w:r w:rsidRPr="00C9063E">
        <w:rPr>
          <w:rFonts w:ascii="Trebuchet MS" w:eastAsia="Calibri" w:hAnsi="Trebuchet MS" w:cs="Trebuchet MS"/>
          <w:color w:val="244061" w:themeColor="accent1" w:themeShade="80"/>
          <w:lang w:val="en-GB" w:eastAsia="en-US"/>
        </w:rPr>
        <w:t xml:space="preserve">At the level of projects, applicants </w:t>
      </w:r>
      <w:proofErr w:type="gramStart"/>
      <w:r w:rsidRPr="00C9063E">
        <w:rPr>
          <w:rFonts w:ascii="Trebuchet MS" w:eastAsia="Calibri" w:hAnsi="Trebuchet MS" w:cs="Trebuchet MS"/>
          <w:color w:val="244061" w:themeColor="accent1" w:themeShade="80"/>
          <w:lang w:val="en-GB" w:eastAsia="en-US"/>
        </w:rPr>
        <w:t>are invited</w:t>
      </w:r>
      <w:proofErr w:type="gramEnd"/>
      <w:r w:rsidRPr="00C9063E">
        <w:rPr>
          <w:rFonts w:ascii="Trebuchet MS" w:eastAsia="Calibri" w:hAnsi="Trebuchet MS" w:cs="Trebuchet MS"/>
          <w:color w:val="244061" w:themeColor="accent1" w:themeShade="80"/>
          <w:lang w:val="en-GB" w:eastAsia="en-US"/>
        </w:rPr>
        <w:t xml:space="preserve"> to explain in their application form how their project complies with, and possibly even strengthens, equal opportunities and non-discrimination. </w:t>
      </w:r>
    </w:p>
    <w:p w14:paraId="7441FD2D" w14:textId="77777777" w:rsidR="00B16D47" w:rsidRPr="00B16D47" w:rsidRDefault="00B24D64" w:rsidP="00B16D47">
      <w:pPr>
        <w:shd w:val="clear" w:color="auto" w:fill="E5DFEC" w:themeFill="accent4" w:themeFillTint="33"/>
        <w:tabs>
          <w:tab w:val="left" w:pos="270"/>
        </w:tabs>
        <w:spacing w:before="120" w:after="120" w:line="24" w:lineRule="atLeast"/>
        <w:ind w:left="-360"/>
        <w:rPr>
          <w:rFonts w:ascii="Trebuchet MS" w:eastAsia="Calibri" w:hAnsi="Trebuchet MS" w:cs="Trebuchet MS"/>
          <w:b/>
          <w:bCs/>
          <w:color w:val="244061" w:themeColor="accent1" w:themeShade="80"/>
          <w:lang w:val="en-GB"/>
        </w:rPr>
      </w:pPr>
      <w:r w:rsidRPr="00B16D47">
        <w:rPr>
          <w:rFonts w:ascii="Trebuchet MS" w:eastAsia="Calibri" w:hAnsi="Trebuchet MS" w:cs="Trebuchet MS"/>
          <w:b/>
          <w:bCs/>
          <w:color w:val="244061" w:themeColor="accent1" w:themeShade="80"/>
          <w:lang w:val="en-GB"/>
        </w:rPr>
        <w:t xml:space="preserve">EQUALITY BETWEEN MEN AND WOMEN </w:t>
      </w:r>
    </w:p>
    <w:p w14:paraId="33021075" w14:textId="229AA53B" w:rsidR="00B24D64" w:rsidRPr="00B24D64" w:rsidRDefault="00B24D64" w:rsidP="00686A13">
      <w:pPr>
        <w:spacing w:after="200"/>
        <w:ind w:left="-360"/>
        <w:rPr>
          <w:rFonts w:ascii="Trebuchet MS" w:eastAsia="Calibri" w:hAnsi="Trebuchet MS" w:cs="Trebuchet MS"/>
          <w:color w:val="244061" w:themeColor="accent1" w:themeShade="80"/>
          <w:lang w:val="en-GB" w:eastAsia="en-US"/>
        </w:rPr>
      </w:pPr>
      <w:r w:rsidRPr="00B24D64">
        <w:rPr>
          <w:rFonts w:ascii="Trebuchet MS" w:eastAsia="Calibri" w:hAnsi="Trebuchet MS" w:cs="Trebuchet MS"/>
          <w:color w:val="244061" w:themeColor="accent1" w:themeShade="80"/>
          <w:lang w:val="en-GB" w:eastAsia="en-US"/>
        </w:rPr>
        <w:t xml:space="preserve">Ensuring equality between men and women means in principle to make possible that everyone, regardless of gender, has the right to work and support </w:t>
      </w:r>
      <w:proofErr w:type="gramStart"/>
      <w:r w:rsidRPr="00B24D64">
        <w:rPr>
          <w:rFonts w:ascii="Trebuchet MS" w:eastAsia="Calibri" w:hAnsi="Trebuchet MS" w:cs="Trebuchet MS"/>
          <w:color w:val="244061" w:themeColor="accent1" w:themeShade="80"/>
          <w:lang w:val="en-GB" w:eastAsia="en-US"/>
        </w:rPr>
        <w:t>themselves</w:t>
      </w:r>
      <w:proofErr w:type="gramEnd"/>
      <w:r w:rsidRPr="00B24D64">
        <w:rPr>
          <w:rFonts w:ascii="Trebuchet MS" w:eastAsia="Calibri" w:hAnsi="Trebuchet MS" w:cs="Trebuchet MS"/>
          <w:color w:val="244061" w:themeColor="accent1" w:themeShade="80"/>
          <w:lang w:val="en-GB" w:eastAsia="en-US"/>
        </w:rPr>
        <w:t xml:space="preserve">, to balance career and family life, and to live without the fear of abuse or violence. Gender equality implies not only equal distribution between men and women in all domains of society. It is also about the qualitative </w:t>
      </w:r>
      <w:r w:rsidRPr="00B24D64">
        <w:rPr>
          <w:rFonts w:ascii="Trebuchet MS" w:eastAsia="Calibri" w:hAnsi="Trebuchet MS" w:cs="Trebuchet MS"/>
          <w:color w:val="244061" w:themeColor="accent1" w:themeShade="80"/>
          <w:lang w:val="en-GB" w:eastAsia="en-US"/>
        </w:rPr>
        <w:lastRenderedPageBreak/>
        <w:t xml:space="preserve">aspects, ensuring that the knowledge and experience of both men and women </w:t>
      </w:r>
      <w:proofErr w:type="gramStart"/>
      <w:r w:rsidRPr="00B24D64">
        <w:rPr>
          <w:rFonts w:ascii="Trebuchet MS" w:eastAsia="Calibri" w:hAnsi="Trebuchet MS" w:cs="Trebuchet MS"/>
          <w:color w:val="244061" w:themeColor="accent1" w:themeShade="80"/>
          <w:lang w:val="en-GB" w:eastAsia="en-US"/>
        </w:rPr>
        <w:t>are used</w:t>
      </w:r>
      <w:proofErr w:type="gramEnd"/>
      <w:r w:rsidRPr="00B24D64">
        <w:rPr>
          <w:rFonts w:ascii="Trebuchet MS" w:eastAsia="Calibri" w:hAnsi="Trebuchet MS" w:cs="Trebuchet MS"/>
          <w:color w:val="244061" w:themeColor="accent1" w:themeShade="80"/>
          <w:lang w:val="en-GB" w:eastAsia="en-US"/>
        </w:rPr>
        <w:t xml:space="preserve"> to promote progress in all aspects of society, placing equal value and emphasis on the knowledge and skills of both men and women, including ensuring equal pay for work of equal value.</w:t>
      </w:r>
    </w:p>
    <w:p w14:paraId="7A660867" w14:textId="47ECA3CF" w:rsidR="00B24D64" w:rsidRDefault="00B24D64" w:rsidP="00B0737D">
      <w:pPr>
        <w:ind w:left="-360"/>
        <w:rPr>
          <w:rFonts w:ascii="Trebuchet MS" w:eastAsia="Calibri" w:hAnsi="Trebuchet MS" w:cs="Trebuchet MS"/>
          <w:color w:val="244061" w:themeColor="accent1" w:themeShade="80"/>
          <w:lang w:val="en-GB"/>
        </w:rPr>
      </w:pPr>
      <w:r w:rsidRPr="008453CA">
        <w:rPr>
          <w:rFonts w:ascii="Trebuchet MS" w:eastAsia="Calibri" w:hAnsi="Trebuchet MS" w:cs="Trebuchet MS"/>
          <w:color w:val="244061" w:themeColor="accent1" w:themeShade="80"/>
          <w:lang w:val="en-GB"/>
        </w:rPr>
        <w:t xml:space="preserve">An assessment will be made of the relevance of gender in the project: does the project </w:t>
      </w:r>
      <w:proofErr w:type="gramStart"/>
      <w:r w:rsidRPr="008453CA">
        <w:rPr>
          <w:rFonts w:ascii="Trebuchet MS" w:eastAsia="Calibri" w:hAnsi="Trebuchet MS" w:cs="Trebuchet MS"/>
          <w:color w:val="244061" w:themeColor="accent1" w:themeShade="80"/>
          <w:lang w:val="en-GB"/>
        </w:rPr>
        <w:t>take gender into account</w:t>
      </w:r>
      <w:proofErr w:type="gramEnd"/>
      <w:r w:rsidRPr="008453CA">
        <w:rPr>
          <w:rFonts w:ascii="Trebuchet MS" w:eastAsia="Calibri" w:hAnsi="Trebuchet MS" w:cs="Trebuchet MS"/>
          <w:color w:val="244061" w:themeColor="accent1" w:themeShade="80"/>
          <w:lang w:val="en-GB"/>
        </w:rPr>
        <w:t xml:space="preserve">, does the project have an impact on the equality between men and women, etc. Equality between men and women is taken into consideration also in projects implementation, for instance when recruiting staff and in all personnel policy. At the level of project, applicants </w:t>
      </w:r>
      <w:proofErr w:type="gramStart"/>
      <w:r w:rsidRPr="008453CA">
        <w:rPr>
          <w:rFonts w:ascii="Trebuchet MS" w:eastAsia="Calibri" w:hAnsi="Trebuchet MS" w:cs="Trebuchet MS"/>
          <w:color w:val="244061" w:themeColor="accent1" w:themeShade="80"/>
          <w:lang w:val="en-GB"/>
        </w:rPr>
        <w:t>are invited</w:t>
      </w:r>
      <w:proofErr w:type="gramEnd"/>
      <w:r w:rsidRPr="008453CA">
        <w:rPr>
          <w:rFonts w:ascii="Trebuchet MS" w:eastAsia="Calibri" w:hAnsi="Trebuchet MS" w:cs="Trebuchet MS"/>
          <w:color w:val="244061" w:themeColor="accent1" w:themeShade="80"/>
          <w:lang w:val="en-GB"/>
        </w:rPr>
        <w:t xml:space="preserve"> to explain in their application form how their project complies with, and possibly even strengthens, gender equality.</w:t>
      </w:r>
    </w:p>
    <w:p w14:paraId="29F03D76" w14:textId="77777777" w:rsidR="00D53D84" w:rsidRPr="008453CA" w:rsidRDefault="00D53D84" w:rsidP="00B0737D">
      <w:pPr>
        <w:ind w:left="-360"/>
        <w:rPr>
          <w:rFonts w:ascii="Trebuchet MS" w:eastAsia="Calibri" w:hAnsi="Trebuchet MS" w:cs="Trebuchet MS"/>
          <w:color w:val="244061" w:themeColor="accent1" w:themeShade="80"/>
          <w:lang w:val="en-GB"/>
        </w:rPr>
      </w:pPr>
    </w:p>
    <w:p w14:paraId="3672B3A8" w14:textId="38F3BDD1" w:rsidR="007427BF" w:rsidRPr="00D67813" w:rsidRDefault="007427BF" w:rsidP="00D67813">
      <w:pPr>
        <w:pStyle w:val="Heading2"/>
        <w:numPr>
          <w:ilvl w:val="0"/>
          <w:numId w:val="19"/>
        </w:numPr>
        <w:rPr>
          <w:color w:val="7030A0"/>
          <w:sz w:val="28"/>
          <w:szCs w:val="28"/>
          <w:lang w:val="en-GB"/>
        </w:rPr>
      </w:pPr>
      <w:bookmarkStart w:id="26" w:name="_Toc193268775"/>
      <w:bookmarkEnd w:id="22"/>
      <w:bookmarkEnd w:id="23"/>
      <w:bookmarkEnd w:id="24"/>
      <w:r w:rsidRPr="00D67813">
        <w:rPr>
          <w:color w:val="7030A0"/>
          <w:sz w:val="28"/>
          <w:szCs w:val="28"/>
          <w:lang w:val="en-GB"/>
        </w:rPr>
        <w:t>COMMUNICATION AND BRANDING</w:t>
      </w:r>
      <w:bookmarkEnd w:id="26"/>
    </w:p>
    <w:p w14:paraId="3AA52DAA" w14:textId="7B07D120" w:rsidR="007427BF" w:rsidRPr="005819A9" w:rsidRDefault="007427BF"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Co-funded projects have to acknowledge and promote the ERDF support received in all their activities.</w:t>
      </w:r>
    </w:p>
    <w:p w14:paraId="6DD59F8F" w14:textId="2C1F2BED" w:rsidR="007427BF" w:rsidRDefault="007427BF"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Thus, the communication activities are an essential part of this type of projects. Therefore, the project is required to set out the envisaged approach to communication and visibility of the project. For more details, please see Communication Kit, Visual Identity Manual and Project Implementation Manual</w:t>
      </w:r>
      <w:r w:rsidR="001C4E3E">
        <w:rPr>
          <w:rFonts w:ascii="Trebuchet MS" w:hAnsi="Trebuchet MS" w:cstheme="minorHAnsi"/>
          <w:color w:val="244061" w:themeColor="accent1" w:themeShade="80"/>
          <w:lang w:val="en-GB"/>
        </w:rPr>
        <w:t xml:space="preserve"> (</w:t>
      </w:r>
      <w:hyperlink r:id="rId10" w:history="1">
        <w:r w:rsidR="001C4E3E" w:rsidRPr="00FE1B71">
          <w:rPr>
            <w:rStyle w:val="Hyperlink"/>
            <w:rFonts w:ascii="Trebuchet MS" w:hAnsi="Trebuchet MS" w:cstheme="minorHAnsi"/>
            <w:lang w:val="en-GB"/>
          </w:rPr>
          <w:t>https://interregviarobg.eu/en/implementation-rules</w:t>
        </w:r>
      </w:hyperlink>
      <w:r w:rsidR="001C4E3E">
        <w:rPr>
          <w:rFonts w:ascii="Trebuchet MS" w:hAnsi="Trebuchet MS" w:cstheme="minorHAnsi"/>
          <w:color w:val="244061" w:themeColor="accent1" w:themeShade="80"/>
          <w:lang w:val="en-GB"/>
        </w:rPr>
        <w:t>)</w:t>
      </w:r>
      <w:r w:rsidRPr="005819A9">
        <w:rPr>
          <w:rFonts w:ascii="Trebuchet MS" w:hAnsi="Trebuchet MS" w:cstheme="minorHAnsi"/>
          <w:color w:val="244061" w:themeColor="accent1" w:themeShade="80"/>
          <w:lang w:val="en-GB"/>
        </w:rPr>
        <w:t>.</w:t>
      </w:r>
      <w:r w:rsidR="001C4E3E">
        <w:rPr>
          <w:rFonts w:ascii="Trebuchet MS" w:hAnsi="Trebuchet MS" w:cstheme="minorHAnsi"/>
          <w:color w:val="244061" w:themeColor="accent1" w:themeShade="80"/>
          <w:lang w:val="en-GB"/>
        </w:rPr>
        <w:t xml:space="preserve"> </w:t>
      </w:r>
      <w:r w:rsidRPr="005819A9">
        <w:rPr>
          <w:rFonts w:ascii="Trebuchet MS" w:hAnsi="Trebuchet MS" w:cstheme="minorHAnsi"/>
          <w:color w:val="244061" w:themeColor="accent1" w:themeShade="80"/>
          <w:lang w:val="en-GB"/>
        </w:rPr>
        <w:t xml:space="preserve">  </w:t>
      </w:r>
    </w:p>
    <w:p w14:paraId="75EEB66D" w14:textId="1A76EDA6" w:rsidR="005372BD" w:rsidRPr="005819A9" w:rsidRDefault="005372BD"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 xml:space="preserve">The communication and the branding actions must be related exclusively to the promotion of the </w:t>
      </w:r>
      <w:proofErr w:type="gramStart"/>
      <w:r>
        <w:rPr>
          <w:rFonts w:ascii="Trebuchet MS" w:hAnsi="Trebuchet MS" w:cstheme="minorHAnsi"/>
          <w:color w:val="244061" w:themeColor="accent1" w:themeShade="80"/>
          <w:lang w:val="en-GB"/>
        </w:rPr>
        <w:t>ITS</w:t>
      </w:r>
      <w:proofErr w:type="gramEnd"/>
      <w:r>
        <w:rPr>
          <w:rFonts w:ascii="Trebuchet MS" w:hAnsi="Trebuchet MS" w:cstheme="minorHAnsi"/>
          <w:color w:val="244061" w:themeColor="accent1" w:themeShade="80"/>
          <w:lang w:val="en-GB"/>
        </w:rPr>
        <w:t xml:space="preserve"> (objectives, content, results etc.).</w:t>
      </w:r>
    </w:p>
    <w:p w14:paraId="214B1CA9" w14:textId="77777777" w:rsidR="00387007" w:rsidRPr="005819A9" w:rsidRDefault="00387007"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Limited promotional materials </w:t>
      </w:r>
      <w:proofErr w:type="gramStart"/>
      <w:r w:rsidRPr="005819A9">
        <w:rPr>
          <w:rFonts w:ascii="Trebuchet MS" w:hAnsi="Trebuchet MS" w:cstheme="minorHAnsi"/>
          <w:color w:val="244061" w:themeColor="accent1" w:themeShade="80"/>
          <w:lang w:val="en-GB"/>
        </w:rPr>
        <w:t>are allowed</w:t>
      </w:r>
      <w:proofErr w:type="gramEnd"/>
      <w:r w:rsidRPr="005819A9">
        <w:rPr>
          <w:rFonts w:ascii="Trebuchet MS" w:hAnsi="Trebuchet MS" w:cstheme="minorHAnsi"/>
          <w:color w:val="244061" w:themeColor="accent1" w:themeShade="80"/>
          <w:lang w:val="en-GB"/>
        </w:rPr>
        <w:t xml:space="preserve"> under the Programme, such as:</w:t>
      </w:r>
    </w:p>
    <w:p w14:paraId="5997344B" w14:textId="77777777" w:rsidR="00387007" w:rsidRPr="005819A9" w:rsidRDefault="00387007"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sidRPr="005819A9">
        <w:rPr>
          <w:rFonts w:ascii="Trebuchet MS" w:hAnsi="Trebuchet MS"/>
          <w:color w:val="244061" w:themeColor="accent1" w:themeShade="80"/>
          <w:lang w:val="en-GB" w:eastAsia="en-US"/>
        </w:rPr>
        <w:t xml:space="preserve">Pens and pencils </w:t>
      </w:r>
    </w:p>
    <w:p w14:paraId="18BE043B" w14:textId="77777777" w:rsidR="00387007" w:rsidRPr="005819A9" w:rsidRDefault="00387007"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sidRPr="005819A9">
        <w:rPr>
          <w:rFonts w:ascii="Trebuchet MS" w:hAnsi="Trebuchet MS"/>
          <w:color w:val="244061" w:themeColor="accent1" w:themeShade="80"/>
          <w:lang w:val="en-GB" w:eastAsia="en-US"/>
        </w:rPr>
        <w:t xml:space="preserve">(Paper) notebooks </w:t>
      </w:r>
    </w:p>
    <w:p w14:paraId="4CB4FCE3" w14:textId="77777777" w:rsidR="00387007" w:rsidRPr="005819A9" w:rsidRDefault="00387007"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sidRPr="005819A9">
        <w:rPr>
          <w:rFonts w:ascii="Trebuchet MS" w:hAnsi="Trebuchet MS"/>
          <w:color w:val="244061" w:themeColor="accent1" w:themeShade="80"/>
          <w:lang w:val="en-GB" w:eastAsia="en-US"/>
        </w:rPr>
        <w:t>Bags (made of sustainable materials like cotton, paper or linen)</w:t>
      </w:r>
    </w:p>
    <w:p w14:paraId="565665CF" w14:textId="77777777" w:rsidR="00387007" w:rsidRPr="005819A9" w:rsidRDefault="00387007"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sidRPr="005819A9">
        <w:rPr>
          <w:rFonts w:ascii="Trebuchet MS" w:hAnsi="Trebuchet MS"/>
          <w:color w:val="244061" w:themeColor="accent1" w:themeShade="80"/>
          <w:lang w:val="en-GB" w:eastAsia="en-US"/>
        </w:rPr>
        <w:t>Cardboard conference folders</w:t>
      </w:r>
    </w:p>
    <w:p w14:paraId="1EED75FC" w14:textId="77777777" w:rsidR="001F475E" w:rsidRDefault="00387007"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sidRPr="005819A9">
        <w:rPr>
          <w:rFonts w:ascii="Trebuchet MS" w:hAnsi="Trebuchet MS"/>
          <w:color w:val="244061" w:themeColor="accent1" w:themeShade="80"/>
          <w:lang w:val="en-GB" w:eastAsia="en-US"/>
        </w:rPr>
        <w:t>USB sticks</w:t>
      </w:r>
    </w:p>
    <w:p w14:paraId="4B8C8BC4" w14:textId="0C521C88" w:rsidR="00387007" w:rsidRPr="005819A9" w:rsidRDefault="001F475E" w:rsidP="00D67813">
      <w:pPr>
        <w:numPr>
          <w:ilvl w:val="0"/>
          <w:numId w:val="11"/>
        </w:numPr>
        <w:tabs>
          <w:tab w:val="left" w:pos="270"/>
        </w:tabs>
        <w:spacing w:before="120" w:after="120" w:line="24" w:lineRule="atLeast"/>
        <w:contextualSpacing/>
        <w:jc w:val="left"/>
        <w:rPr>
          <w:rFonts w:ascii="Trebuchet MS" w:hAnsi="Trebuchet MS"/>
          <w:color w:val="244061" w:themeColor="accent1" w:themeShade="80"/>
          <w:lang w:val="en-GB" w:eastAsia="en-US"/>
        </w:rPr>
      </w:pPr>
      <w:r>
        <w:rPr>
          <w:rFonts w:ascii="Trebuchet MS" w:hAnsi="Trebuchet MS"/>
          <w:color w:val="244061" w:themeColor="accent1" w:themeShade="80"/>
          <w:lang w:val="en-GB" w:eastAsia="en-US"/>
        </w:rPr>
        <w:t>Water bottles / thermos bottles or jars.</w:t>
      </w:r>
      <w:r w:rsidR="00387007" w:rsidRPr="005819A9">
        <w:rPr>
          <w:rFonts w:ascii="Trebuchet MS" w:hAnsi="Trebuchet MS"/>
          <w:color w:val="244061" w:themeColor="accent1" w:themeShade="80"/>
          <w:lang w:val="en-GB" w:eastAsia="en-US"/>
        </w:rPr>
        <w:t xml:space="preserve"> </w:t>
      </w:r>
    </w:p>
    <w:p w14:paraId="69DAC8AD" w14:textId="77777777" w:rsidR="00387007" w:rsidRPr="005819A9" w:rsidRDefault="00387007" w:rsidP="000020C3">
      <w:pPr>
        <w:tabs>
          <w:tab w:val="left" w:pos="270"/>
        </w:tabs>
        <w:spacing w:before="120" w:after="120" w:line="24" w:lineRule="atLeast"/>
        <w:contextualSpacing/>
        <w:rPr>
          <w:rFonts w:ascii="Trebuchet MS" w:hAnsi="Trebuchet MS"/>
          <w:color w:val="1F4E79"/>
          <w:lang w:val="en-GB" w:eastAsia="en-US"/>
        </w:rPr>
      </w:pPr>
      <w:r w:rsidRPr="005819A9">
        <w:rPr>
          <w:rFonts w:ascii="Trebuchet MS" w:hAnsi="Trebuchet MS" w:cs="Calibri"/>
          <w:noProof/>
          <w:color w:val="1F4E79"/>
          <w:sz w:val="20"/>
          <w:szCs w:val="20"/>
          <w:lang w:val="en-US" w:eastAsia="en-US"/>
        </w:rPr>
        <w:drawing>
          <wp:anchor distT="0" distB="0" distL="114300" distR="114300" simplePos="0" relativeHeight="251663360" behindDoc="0" locked="0" layoutInCell="1" allowOverlap="1" wp14:anchorId="5A4BC098" wp14:editId="05B01968">
            <wp:simplePos x="0" y="0"/>
            <wp:positionH relativeFrom="margin">
              <wp:posOffset>-278213</wp:posOffset>
            </wp:positionH>
            <wp:positionV relativeFrom="paragraph">
              <wp:posOffset>137408</wp:posOffset>
            </wp:positionV>
            <wp:extent cx="505460" cy="328930"/>
            <wp:effectExtent l="0" t="0" r="8890" b="0"/>
            <wp:wrapSquare wrapText="bothSides"/>
            <wp:docPr id="83" name="Picture 8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4003E" w14:textId="7271CFEC" w:rsidR="00387007" w:rsidRPr="005819A9" w:rsidRDefault="00387007" w:rsidP="002C3BFD">
      <w:pPr>
        <w:tabs>
          <w:tab w:val="left" w:pos="270"/>
        </w:tabs>
        <w:spacing w:before="120" w:after="120" w:line="24" w:lineRule="atLeast"/>
        <w:ind w:left="547"/>
        <w:rPr>
          <w:rFonts w:ascii="Trebuchet MS" w:hAnsi="Trebuchet MS"/>
          <w:color w:val="7030A0"/>
          <w:lang w:val="en-GB" w:eastAsia="en-US"/>
        </w:rPr>
      </w:pPr>
      <w:r w:rsidRPr="005819A9">
        <w:rPr>
          <w:rFonts w:ascii="Trebuchet MS" w:hAnsi="Trebuchet MS"/>
          <w:color w:val="7030A0"/>
          <w:lang w:val="en-GB" w:eastAsia="en-US"/>
        </w:rPr>
        <w:t xml:space="preserve">The project can choose the promotional items from the Programme list, according to their needs.  </w:t>
      </w:r>
    </w:p>
    <w:p w14:paraId="3C599C13" w14:textId="78CB1ADE" w:rsidR="00387007" w:rsidRPr="005819A9" w:rsidRDefault="00387007" w:rsidP="002C3BFD">
      <w:pPr>
        <w:tabs>
          <w:tab w:val="left" w:pos="270"/>
        </w:tabs>
        <w:spacing w:before="120" w:after="120" w:line="24" w:lineRule="atLeast"/>
        <w:ind w:left="547"/>
        <w:rPr>
          <w:rFonts w:ascii="Trebuchet MS" w:hAnsi="Trebuchet MS"/>
          <w:color w:val="7030A0"/>
          <w:lang w:val="en-GB" w:eastAsia="en-US"/>
        </w:rPr>
      </w:pPr>
      <w:r w:rsidRPr="005819A9">
        <w:rPr>
          <w:rFonts w:ascii="Trebuchet MS" w:hAnsi="Trebuchet MS"/>
          <w:color w:val="7030A0"/>
          <w:lang w:val="en-GB" w:eastAsia="en-US"/>
        </w:rPr>
        <w:t xml:space="preserve">However, at this </w:t>
      </w:r>
      <w:r w:rsidR="002C3BFD" w:rsidRPr="005819A9">
        <w:rPr>
          <w:rFonts w:ascii="Trebuchet MS" w:hAnsi="Trebuchet MS"/>
          <w:color w:val="7030A0"/>
          <w:lang w:val="en-GB" w:eastAsia="en-US"/>
        </w:rPr>
        <w:t>project</w:t>
      </w:r>
      <w:r w:rsidRPr="005819A9">
        <w:rPr>
          <w:rFonts w:ascii="Trebuchet MS" w:hAnsi="Trebuchet MS"/>
          <w:color w:val="7030A0"/>
          <w:lang w:val="en-GB" w:eastAsia="en-US"/>
        </w:rPr>
        <w:t xml:space="preserve"> level, partners may decide to propose maximum </w:t>
      </w:r>
      <w:proofErr w:type="gramStart"/>
      <w:r w:rsidRPr="005819A9">
        <w:rPr>
          <w:rFonts w:ascii="Trebuchet MS" w:hAnsi="Trebuchet MS"/>
          <w:color w:val="7030A0"/>
          <w:lang w:val="en-GB" w:eastAsia="en-US"/>
        </w:rPr>
        <w:t>5</w:t>
      </w:r>
      <w:proofErr w:type="gramEnd"/>
      <w:r w:rsidRPr="005819A9">
        <w:rPr>
          <w:rFonts w:ascii="Trebuchet MS" w:hAnsi="Trebuchet MS"/>
          <w:color w:val="7030A0"/>
          <w:lang w:val="en-GB" w:eastAsia="en-US"/>
        </w:rPr>
        <w:t xml:space="preserve"> promotional items, addi</w:t>
      </w:r>
      <w:r w:rsidR="002C3BFD" w:rsidRPr="005819A9">
        <w:rPr>
          <w:rFonts w:ascii="Trebuchet MS" w:hAnsi="Trebuchet MS"/>
          <w:color w:val="7030A0"/>
          <w:lang w:val="en-GB" w:eastAsia="en-US"/>
        </w:rPr>
        <w:t xml:space="preserve">tional to the Programme list.  </w:t>
      </w:r>
    </w:p>
    <w:p w14:paraId="12EC99B3" w14:textId="05D80CC2" w:rsidR="007427BF" w:rsidRPr="005819A9" w:rsidRDefault="00387007" w:rsidP="002C3BFD">
      <w:pPr>
        <w:tabs>
          <w:tab w:val="left" w:pos="270"/>
        </w:tabs>
        <w:spacing w:before="120" w:after="120" w:line="24" w:lineRule="atLeast"/>
        <w:ind w:left="547"/>
        <w:rPr>
          <w:rFonts w:ascii="Trebuchet MS" w:hAnsi="Trebuchet MS"/>
          <w:color w:val="7030A0"/>
          <w:lang w:val="en-GB" w:eastAsia="en-US"/>
        </w:rPr>
      </w:pPr>
      <w:r w:rsidRPr="005819A9">
        <w:rPr>
          <w:rFonts w:ascii="Trebuchet MS" w:hAnsi="Trebuchet MS"/>
          <w:color w:val="7030A0"/>
          <w:lang w:val="en-GB" w:eastAsia="en-US"/>
        </w:rPr>
        <w:t>All promotional items must respect the green principle and the quantity produced should be reasonable and justified. The costs of a single item should not exceed EUR 50.</w:t>
      </w:r>
    </w:p>
    <w:p w14:paraId="4C8B1252" w14:textId="79CA3CEE" w:rsidR="00387007" w:rsidRPr="005819A9" w:rsidRDefault="00387007" w:rsidP="002C3BFD">
      <w:pPr>
        <w:tabs>
          <w:tab w:val="left" w:pos="270"/>
        </w:tabs>
        <w:spacing w:before="120" w:after="120" w:line="24" w:lineRule="atLeast"/>
        <w:ind w:left="547"/>
        <w:rPr>
          <w:rFonts w:ascii="Trebuchet MS" w:hAnsi="Trebuchet MS"/>
          <w:color w:val="7030A0"/>
          <w:lang w:val="en-GB" w:eastAsia="en-US"/>
        </w:rPr>
      </w:pPr>
      <w:r w:rsidRPr="005819A9">
        <w:rPr>
          <w:rFonts w:ascii="Trebuchet MS" w:hAnsi="Trebuchet MS"/>
          <w:color w:val="7030A0"/>
          <w:lang w:val="en-GB" w:eastAsia="en-US"/>
        </w:rPr>
        <w:t xml:space="preserve">All the promotional items must promote the ITS. </w:t>
      </w:r>
    </w:p>
    <w:p w14:paraId="731E5AB4" w14:textId="77777777" w:rsidR="00387007" w:rsidRPr="005819A9" w:rsidRDefault="00387007" w:rsidP="002C3BFD">
      <w:pPr>
        <w:tabs>
          <w:tab w:val="left" w:pos="270"/>
        </w:tabs>
        <w:spacing w:before="120" w:after="120" w:line="24" w:lineRule="atLeast"/>
        <w:ind w:left="540"/>
        <w:rPr>
          <w:rFonts w:ascii="Trebuchet MS" w:hAnsi="Trebuchet MS"/>
          <w:lang w:val="en-GB"/>
        </w:rPr>
      </w:pPr>
    </w:p>
    <w:p w14:paraId="01DCD48B" w14:textId="6962FF42" w:rsidR="006749C2" w:rsidRPr="00D67813" w:rsidRDefault="00C656C0" w:rsidP="00D67813">
      <w:pPr>
        <w:pStyle w:val="Heading2"/>
        <w:numPr>
          <w:ilvl w:val="0"/>
          <w:numId w:val="19"/>
        </w:numPr>
        <w:rPr>
          <w:color w:val="7030A0"/>
          <w:sz w:val="28"/>
          <w:szCs w:val="28"/>
          <w:lang w:val="en-GB"/>
        </w:rPr>
      </w:pPr>
      <w:bookmarkStart w:id="27" w:name="_Toc193268776"/>
      <w:r w:rsidRPr="00D67813">
        <w:rPr>
          <w:color w:val="7030A0"/>
          <w:sz w:val="28"/>
          <w:szCs w:val="28"/>
          <w:lang w:val="en-GB"/>
        </w:rPr>
        <w:t>LOCATION</w:t>
      </w:r>
      <w:bookmarkEnd w:id="27"/>
    </w:p>
    <w:p w14:paraId="57D9695B" w14:textId="56C03171" w:rsidR="002C3BFD" w:rsidRPr="005819A9" w:rsidRDefault="00A1033A" w:rsidP="002C3BFD">
      <w:pPr>
        <w:pStyle w:val="normaltableau"/>
        <w:tabs>
          <w:tab w:val="left" w:pos="270"/>
        </w:tabs>
        <w:spacing w:line="24" w:lineRule="atLeast"/>
        <w:ind w:left="-360" w:right="43"/>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The Interreg VI-A Romania-Bulgaria Programme supports project activities that </w:t>
      </w:r>
      <w:proofErr w:type="gramStart"/>
      <w:r w:rsidRPr="005819A9">
        <w:rPr>
          <w:rFonts w:ascii="Trebuchet MS" w:hAnsi="Trebuchet MS" w:cstheme="minorHAnsi"/>
          <w:color w:val="244061" w:themeColor="accent1" w:themeShade="80"/>
          <w:lang w:val="en-GB"/>
        </w:rPr>
        <w:t>are implemented</w:t>
      </w:r>
      <w:proofErr w:type="gramEnd"/>
      <w:r w:rsidRPr="005819A9">
        <w:rPr>
          <w:rFonts w:ascii="Trebuchet MS" w:hAnsi="Trebuchet MS" w:cstheme="minorHAnsi"/>
          <w:color w:val="244061" w:themeColor="accent1" w:themeShade="80"/>
          <w:lang w:val="en-GB"/>
        </w:rPr>
        <w:t xml:space="preserve"> in the Programme area. The </w:t>
      </w:r>
      <w:r w:rsidR="005372BD">
        <w:rPr>
          <w:rFonts w:ascii="Trebuchet MS" w:hAnsi="Trebuchet MS" w:cstheme="minorHAnsi"/>
          <w:color w:val="244061" w:themeColor="accent1" w:themeShade="80"/>
          <w:lang w:val="en-GB"/>
        </w:rPr>
        <w:t>partners</w:t>
      </w:r>
      <w:r w:rsidRPr="005819A9">
        <w:rPr>
          <w:rFonts w:ascii="Trebuchet MS" w:hAnsi="Trebuchet MS" w:cstheme="minorHAnsi"/>
          <w:color w:val="244061" w:themeColor="accent1" w:themeShade="80"/>
          <w:lang w:val="en-GB"/>
        </w:rPr>
        <w:t xml:space="preserve"> </w:t>
      </w:r>
      <w:proofErr w:type="gramStart"/>
      <w:r w:rsidRPr="005819A9">
        <w:rPr>
          <w:rFonts w:ascii="Trebuchet MS" w:hAnsi="Trebuchet MS" w:cstheme="minorHAnsi"/>
          <w:color w:val="244061" w:themeColor="accent1" w:themeShade="80"/>
          <w:lang w:val="en-GB"/>
        </w:rPr>
        <w:t>are asked</w:t>
      </w:r>
      <w:proofErr w:type="gramEnd"/>
      <w:r w:rsidRPr="005819A9">
        <w:rPr>
          <w:rFonts w:ascii="Trebuchet MS" w:hAnsi="Trebuchet MS" w:cstheme="minorHAnsi"/>
          <w:color w:val="244061" w:themeColor="accent1" w:themeShade="80"/>
          <w:lang w:val="en-GB"/>
        </w:rPr>
        <w:t xml:space="preserve"> to demonstrate that </w:t>
      </w:r>
      <w:r w:rsidR="005372BD">
        <w:rPr>
          <w:rFonts w:ascii="Trebuchet MS" w:hAnsi="Trebuchet MS" w:cstheme="minorHAnsi"/>
          <w:color w:val="244061" w:themeColor="accent1" w:themeShade="80"/>
          <w:lang w:val="en-GB"/>
        </w:rPr>
        <w:t>the</w:t>
      </w:r>
      <w:r w:rsidRPr="005819A9">
        <w:rPr>
          <w:rFonts w:ascii="Trebuchet MS" w:hAnsi="Trebuchet MS" w:cstheme="minorHAnsi"/>
          <w:color w:val="244061" w:themeColor="accent1" w:themeShade="80"/>
          <w:lang w:val="en-GB"/>
        </w:rPr>
        <w:t xml:space="preserve"> activities have cross-border impact on the Programme area and contribute to the objectives of the Programme. </w:t>
      </w:r>
    </w:p>
    <w:p w14:paraId="39EC927F" w14:textId="4BF08F38" w:rsidR="002C3BFD" w:rsidRPr="005819A9" w:rsidRDefault="00A1033A" w:rsidP="002C3BFD">
      <w:pPr>
        <w:pStyle w:val="normaltableau"/>
        <w:tabs>
          <w:tab w:val="left" w:pos="270"/>
        </w:tabs>
        <w:spacing w:line="24" w:lineRule="atLeast"/>
        <w:ind w:left="-360" w:right="43"/>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All the activities, regarding the location, must be in the interest of the Programme, and clearly justified. </w:t>
      </w:r>
    </w:p>
    <w:p w14:paraId="1A5AB9C0" w14:textId="4796FCEE" w:rsidR="001A4C3E" w:rsidRPr="005819A9" w:rsidRDefault="00A1033A" w:rsidP="002C3BFD">
      <w:pPr>
        <w:pStyle w:val="normaltableau"/>
        <w:tabs>
          <w:tab w:val="left" w:pos="270"/>
        </w:tabs>
        <w:spacing w:line="24" w:lineRule="atLeast"/>
        <w:ind w:left="-360" w:right="43"/>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As an exception, in duly justified cases, IT equipment (laptops and/or desktops) can be purchased and used</w:t>
      </w:r>
      <w:r w:rsidR="005372BD">
        <w:rPr>
          <w:rFonts w:ascii="Trebuchet MS" w:hAnsi="Trebuchet MS" w:cstheme="minorHAnsi"/>
          <w:color w:val="244061" w:themeColor="accent1" w:themeShade="80"/>
          <w:lang w:val="en-GB"/>
        </w:rPr>
        <w:t xml:space="preserve"> outside the Programme area</w:t>
      </w:r>
      <w:r w:rsidRPr="005819A9">
        <w:rPr>
          <w:rFonts w:ascii="Trebuchet MS" w:hAnsi="Trebuchet MS" w:cstheme="minorHAnsi"/>
          <w:color w:val="244061" w:themeColor="accent1" w:themeShade="80"/>
          <w:lang w:val="en-GB"/>
        </w:rPr>
        <w:t xml:space="preserve">, provided they </w:t>
      </w:r>
      <w:proofErr w:type="gramStart"/>
      <w:r w:rsidRPr="005819A9">
        <w:rPr>
          <w:rFonts w:ascii="Trebuchet MS" w:hAnsi="Trebuchet MS" w:cstheme="minorHAnsi"/>
          <w:color w:val="244061" w:themeColor="accent1" w:themeShade="80"/>
          <w:lang w:val="en-GB"/>
        </w:rPr>
        <w:t>are used</w:t>
      </w:r>
      <w:proofErr w:type="gramEnd"/>
      <w:r w:rsidRPr="005819A9">
        <w:rPr>
          <w:rFonts w:ascii="Trebuchet MS" w:hAnsi="Trebuchet MS" w:cstheme="minorHAnsi"/>
          <w:color w:val="244061" w:themeColor="accent1" w:themeShade="80"/>
          <w:lang w:val="en-GB"/>
        </w:rPr>
        <w:t xml:space="preserve"> in the interest of the programme and are necessary for implementing the project activities. </w:t>
      </w:r>
    </w:p>
    <w:p w14:paraId="30E0063B" w14:textId="77777777" w:rsidR="000226BF" w:rsidRPr="005819A9" w:rsidRDefault="000226BF" w:rsidP="000020C3">
      <w:pPr>
        <w:pStyle w:val="ListParagraph"/>
        <w:tabs>
          <w:tab w:val="left" w:pos="270"/>
        </w:tabs>
        <w:spacing w:before="120" w:after="120" w:line="24" w:lineRule="atLeast"/>
        <w:ind w:left="0"/>
        <w:rPr>
          <w:rFonts w:ascii="Trebuchet MS" w:hAnsi="Trebuchet MS" w:cstheme="minorHAnsi"/>
          <w:color w:val="244061" w:themeColor="accent1" w:themeShade="80"/>
          <w:lang w:val="en-GB"/>
        </w:rPr>
      </w:pPr>
    </w:p>
    <w:p w14:paraId="51ECE53A" w14:textId="6E49FCE6" w:rsidR="006749C2" w:rsidRPr="00D67813" w:rsidRDefault="002A1856" w:rsidP="00D67813">
      <w:pPr>
        <w:pStyle w:val="Heading2"/>
        <w:numPr>
          <w:ilvl w:val="0"/>
          <w:numId w:val="19"/>
        </w:numPr>
        <w:rPr>
          <w:color w:val="7030A0"/>
          <w:sz w:val="28"/>
          <w:szCs w:val="28"/>
          <w:lang w:val="en-GB"/>
        </w:rPr>
      </w:pPr>
      <w:bookmarkStart w:id="28" w:name="_Toc193268777"/>
      <w:bookmarkStart w:id="29" w:name="_Toc529187962"/>
      <w:bookmarkStart w:id="30" w:name="_Toc89757581"/>
      <w:r w:rsidRPr="00D67813">
        <w:rPr>
          <w:color w:val="7030A0"/>
          <w:sz w:val="28"/>
          <w:szCs w:val="28"/>
          <w:lang w:val="en-GB"/>
        </w:rPr>
        <w:t>PROJECT DURATION AND BUDGET</w:t>
      </w:r>
      <w:bookmarkEnd w:id="28"/>
      <w:r w:rsidRPr="00D67813">
        <w:rPr>
          <w:color w:val="7030A0"/>
          <w:sz w:val="28"/>
          <w:szCs w:val="28"/>
          <w:lang w:val="en-GB"/>
        </w:rPr>
        <w:t xml:space="preserve"> </w:t>
      </w:r>
      <w:bookmarkEnd w:id="29"/>
      <w:bookmarkEnd w:id="30"/>
    </w:p>
    <w:p w14:paraId="7D9E0A69" w14:textId="77777777" w:rsidR="00D3236A" w:rsidRPr="005819A9" w:rsidRDefault="0005602D"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bookmarkStart w:id="31" w:name="_Toc89757582"/>
      <w:bookmarkStart w:id="32" w:name="_Toc146274216"/>
      <w:bookmarkStart w:id="33" w:name="_Toc146279471"/>
      <w:bookmarkStart w:id="34" w:name="_Toc146876477"/>
      <w:r w:rsidRPr="005372BD">
        <w:rPr>
          <w:rFonts w:ascii="Trebuchet MS" w:hAnsi="Trebuchet MS" w:cstheme="minorHAnsi"/>
          <w:b/>
          <w:color w:val="244061" w:themeColor="accent1" w:themeShade="80"/>
          <w:lang w:val="en-GB"/>
        </w:rPr>
        <w:t>Duration of the contract</w:t>
      </w:r>
      <w:bookmarkEnd w:id="31"/>
      <w:r w:rsidRPr="005819A9">
        <w:rPr>
          <w:rFonts w:ascii="Trebuchet MS" w:hAnsi="Trebuchet MS" w:cstheme="minorHAnsi"/>
          <w:color w:val="244061" w:themeColor="accent1" w:themeShade="80"/>
          <w:lang w:val="en-GB"/>
        </w:rPr>
        <w:t xml:space="preserve">: </w:t>
      </w:r>
      <w:r w:rsidR="00E21DEE" w:rsidRPr="005819A9">
        <w:rPr>
          <w:rFonts w:ascii="Trebuchet MS" w:hAnsi="Trebuchet MS" w:cstheme="minorHAnsi"/>
          <w:color w:val="244061" w:themeColor="accent1" w:themeShade="80"/>
          <w:lang w:val="en-GB"/>
        </w:rPr>
        <w:t>31.12.2029</w:t>
      </w:r>
      <w:bookmarkEnd w:id="32"/>
      <w:bookmarkEnd w:id="33"/>
      <w:bookmarkEnd w:id="34"/>
      <w:r w:rsidRPr="005819A9">
        <w:rPr>
          <w:rFonts w:ascii="Trebuchet MS" w:hAnsi="Trebuchet MS" w:cstheme="minorHAnsi"/>
          <w:color w:val="244061" w:themeColor="accent1" w:themeShade="80"/>
          <w:lang w:val="en-GB"/>
        </w:rPr>
        <w:t xml:space="preserve"> </w:t>
      </w:r>
      <w:bookmarkStart w:id="35" w:name="_Toc146274217"/>
    </w:p>
    <w:p w14:paraId="4B8C287F" w14:textId="19BF1FE0" w:rsidR="00710ACE" w:rsidRPr="005372BD" w:rsidRDefault="0005602D" w:rsidP="002C3BFD">
      <w:pPr>
        <w:pStyle w:val="normaltableau"/>
        <w:tabs>
          <w:tab w:val="left" w:pos="270"/>
        </w:tabs>
        <w:spacing w:line="24" w:lineRule="atLeast"/>
        <w:ind w:left="-360" w:right="38"/>
        <w:rPr>
          <w:rFonts w:ascii="Trebuchet MS" w:hAnsi="Trebuchet MS" w:cstheme="minorHAnsi"/>
          <w:b/>
          <w:color w:val="244061" w:themeColor="accent1" w:themeShade="80"/>
          <w:lang w:val="en-GB"/>
        </w:rPr>
      </w:pPr>
      <w:bookmarkStart w:id="36" w:name="_Toc146279472"/>
      <w:bookmarkStart w:id="37" w:name="_Toc146876478"/>
      <w:r w:rsidRPr="005372BD">
        <w:rPr>
          <w:rFonts w:ascii="Trebuchet MS" w:hAnsi="Trebuchet MS" w:cstheme="minorHAnsi"/>
          <w:b/>
          <w:color w:val="244061" w:themeColor="accent1" w:themeShade="80"/>
          <w:lang w:val="en-GB"/>
        </w:rPr>
        <w:t>Budget:</w:t>
      </w:r>
      <w:r w:rsidRPr="005819A9">
        <w:rPr>
          <w:rFonts w:ascii="Trebuchet MS" w:hAnsi="Trebuchet MS" w:cstheme="minorHAnsi"/>
          <w:color w:val="244061" w:themeColor="accent1" w:themeShade="80"/>
          <w:lang w:val="en-GB"/>
        </w:rPr>
        <w:t xml:space="preserve"> </w:t>
      </w:r>
      <w:r w:rsidR="00914DE4" w:rsidRPr="005372BD">
        <w:rPr>
          <w:rFonts w:ascii="Trebuchet MS" w:hAnsi="Trebuchet MS" w:cstheme="minorHAnsi"/>
          <w:b/>
          <w:color w:val="244061" w:themeColor="accent1" w:themeShade="80"/>
          <w:lang w:val="en-GB"/>
        </w:rPr>
        <w:t>maxim</w:t>
      </w:r>
      <w:r w:rsidR="00813FC0">
        <w:rPr>
          <w:rFonts w:ascii="Trebuchet MS" w:hAnsi="Trebuchet MS" w:cstheme="minorHAnsi"/>
          <w:b/>
          <w:color w:val="244061" w:themeColor="accent1" w:themeShade="80"/>
          <w:lang w:val="en-GB"/>
        </w:rPr>
        <w:t>um</w:t>
      </w:r>
      <w:r w:rsidR="00914DE4" w:rsidRPr="005372BD">
        <w:rPr>
          <w:rFonts w:ascii="Trebuchet MS" w:hAnsi="Trebuchet MS" w:cstheme="minorHAnsi"/>
          <w:b/>
          <w:color w:val="244061" w:themeColor="accent1" w:themeShade="80"/>
          <w:lang w:val="en-GB"/>
        </w:rPr>
        <w:t xml:space="preserve"> </w:t>
      </w:r>
      <w:r w:rsidR="004E178A" w:rsidRPr="005372BD">
        <w:rPr>
          <w:rFonts w:ascii="Trebuchet MS" w:hAnsi="Trebuchet MS" w:cstheme="minorHAnsi"/>
          <w:b/>
          <w:color w:val="244061" w:themeColor="accent1" w:themeShade="80"/>
          <w:lang w:val="en-GB"/>
        </w:rPr>
        <w:t>2</w:t>
      </w:r>
      <w:r w:rsidR="00A1033A" w:rsidRPr="005372BD">
        <w:rPr>
          <w:rFonts w:ascii="Trebuchet MS" w:hAnsi="Trebuchet MS" w:cstheme="minorHAnsi"/>
          <w:b/>
          <w:color w:val="244061" w:themeColor="accent1" w:themeShade="80"/>
          <w:lang w:val="en-GB"/>
        </w:rPr>
        <w:t>,</w:t>
      </w:r>
      <w:r w:rsidR="004E178A" w:rsidRPr="005372BD">
        <w:rPr>
          <w:rFonts w:ascii="Trebuchet MS" w:hAnsi="Trebuchet MS" w:cstheme="minorHAnsi"/>
          <w:b/>
          <w:color w:val="244061" w:themeColor="accent1" w:themeShade="80"/>
          <w:lang w:val="en-GB"/>
        </w:rPr>
        <w:t>500</w:t>
      </w:r>
      <w:r w:rsidR="00A1033A" w:rsidRPr="005372BD">
        <w:rPr>
          <w:rFonts w:ascii="Trebuchet MS" w:hAnsi="Trebuchet MS" w:cstheme="minorHAnsi"/>
          <w:b/>
          <w:color w:val="244061" w:themeColor="accent1" w:themeShade="80"/>
          <w:lang w:val="en-GB"/>
        </w:rPr>
        <w:t>,</w:t>
      </w:r>
      <w:r w:rsidR="004E178A" w:rsidRPr="005372BD">
        <w:rPr>
          <w:rFonts w:ascii="Trebuchet MS" w:hAnsi="Trebuchet MS" w:cstheme="minorHAnsi"/>
          <w:b/>
          <w:color w:val="244061" w:themeColor="accent1" w:themeShade="80"/>
          <w:lang w:val="en-GB"/>
        </w:rPr>
        <w:t>000 euro</w:t>
      </w:r>
      <w:bookmarkEnd w:id="35"/>
      <w:bookmarkEnd w:id="36"/>
      <w:bookmarkEnd w:id="37"/>
      <w:r w:rsidR="00A1033A" w:rsidRPr="005372BD">
        <w:rPr>
          <w:rFonts w:ascii="Trebuchet MS" w:hAnsi="Trebuchet MS" w:cstheme="minorHAnsi"/>
          <w:b/>
          <w:color w:val="244061" w:themeColor="accent1" w:themeShade="80"/>
          <w:lang w:val="en-GB"/>
        </w:rPr>
        <w:t xml:space="preserve">, in total (out of which ERDF 2 </w:t>
      </w:r>
      <w:proofErr w:type="gramStart"/>
      <w:r w:rsidR="00A1033A" w:rsidRPr="005372BD">
        <w:rPr>
          <w:rFonts w:ascii="Trebuchet MS" w:hAnsi="Trebuchet MS" w:cstheme="minorHAnsi"/>
          <w:b/>
          <w:color w:val="244061" w:themeColor="accent1" w:themeShade="80"/>
          <w:lang w:val="en-GB"/>
        </w:rPr>
        <w:t>million</w:t>
      </w:r>
      <w:proofErr w:type="gramEnd"/>
      <w:r w:rsidR="00A1033A" w:rsidRPr="005372BD">
        <w:rPr>
          <w:rFonts w:ascii="Trebuchet MS" w:hAnsi="Trebuchet MS" w:cstheme="minorHAnsi"/>
          <w:b/>
          <w:color w:val="244061" w:themeColor="accent1" w:themeShade="80"/>
          <w:lang w:val="en-GB"/>
        </w:rPr>
        <w:t xml:space="preserve">) </w:t>
      </w:r>
    </w:p>
    <w:p w14:paraId="0067BA8E" w14:textId="77777777" w:rsidR="00A1033A" w:rsidRPr="005819A9" w:rsidRDefault="00710ACE"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Financial resources </w:t>
      </w:r>
      <w:proofErr w:type="gramStart"/>
      <w:r w:rsidRPr="005819A9">
        <w:rPr>
          <w:rFonts w:ascii="Trebuchet MS" w:hAnsi="Trebuchet MS" w:cstheme="minorHAnsi"/>
          <w:color w:val="244061" w:themeColor="accent1" w:themeShade="80"/>
          <w:lang w:val="en-GB"/>
        </w:rPr>
        <w:t>will be provided</w:t>
      </w:r>
      <w:proofErr w:type="gramEnd"/>
      <w:r w:rsidRPr="005819A9">
        <w:rPr>
          <w:rFonts w:ascii="Trebuchet MS" w:hAnsi="Trebuchet MS" w:cstheme="minorHAnsi"/>
          <w:color w:val="244061" w:themeColor="accent1" w:themeShade="80"/>
          <w:lang w:val="en-GB"/>
        </w:rPr>
        <w:t xml:space="preserve"> </w:t>
      </w:r>
      <w:r w:rsidR="00E10C13" w:rsidRPr="005819A9">
        <w:rPr>
          <w:rFonts w:ascii="Trebuchet MS" w:hAnsi="Trebuchet MS" w:cstheme="minorHAnsi"/>
          <w:color w:val="244061" w:themeColor="accent1" w:themeShade="80"/>
          <w:lang w:val="en-GB"/>
        </w:rPr>
        <w:t>from</w:t>
      </w:r>
      <w:r w:rsidRPr="005819A9">
        <w:rPr>
          <w:rFonts w:ascii="Trebuchet MS" w:hAnsi="Trebuchet MS" w:cstheme="minorHAnsi"/>
          <w:color w:val="244061" w:themeColor="accent1" w:themeShade="80"/>
          <w:lang w:val="en-GB"/>
        </w:rPr>
        <w:t xml:space="preserve"> Interreg VI-A Romania – Bulgaria Programme</w:t>
      </w:r>
      <w:r w:rsidR="00A1033A" w:rsidRPr="005819A9">
        <w:rPr>
          <w:rFonts w:ascii="Trebuchet MS" w:hAnsi="Trebuchet MS" w:cstheme="minorHAnsi"/>
          <w:color w:val="244061" w:themeColor="accent1" w:themeShade="80"/>
          <w:lang w:val="en-GB"/>
        </w:rPr>
        <w:t xml:space="preserve"> under the Priority 4 </w:t>
      </w:r>
      <w:r w:rsidR="00A1033A" w:rsidRPr="005372BD">
        <w:rPr>
          <w:rFonts w:ascii="Trebuchet MS" w:hAnsi="Trebuchet MS" w:cstheme="minorHAnsi"/>
          <w:i/>
          <w:color w:val="244061" w:themeColor="accent1" w:themeShade="80"/>
          <w:lang w:val="en-GB"/>
        </w:rPr>
        <w:t>An integrated region</w:t>
      </w:r>
      <w:r w:rsidRPr="005819A9">
        <w:rPr>
          <w:rFonts w:ascii="Trebuchet MS" w:hAnsi="Trebuchet MS" w:cstheme="minorHAnsi"/>
          <w:color w:val="244061" w:themeColor="accent1" w:themeShade="80"/>
          <w:lang w:val="en-GB"/>
        </w:rPr>
        <w:t xml:space="preserve">. </w:t>
      </w:r>
    </w:p>
    <w:p w14:paraId="3360B9B0" w14:textId="35A96F8D" w:rsidR="00A1033A" w:rsidRPr="005819A9" w:rsidRDefault="005372BD"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Pr>
          <w:rFonts w:ascii="Trebuchet MS" w:hAnsi="Trebuchet MS" w:cstheme="minorHAnsi"/>
          <w:color w:val="244061" w:themeColor="accent1" w:themeShade="80"/>
          <w:lang w:val="en-GB"/>
        </w:rPr>
        <w:t>The project</w:t>
      </w:r>
      <w:r w:rsidR="00A1033A" w:rsidRPr="005819A9">
        <w:rPr>
          <w:rFonts w:ascii="Trebuchet MS" w:hAnsi="Trebuchet MS" w:cstheme="minorHAnsi"/>
          <w:color w:val="244061" w:themeColor="accent1" w:themeShade="80"/>
          <w:lang w:val="en-GB"/>
        </w:rPr>
        <w:t xml:space="preserve"> budget must be within the indicative allocation. The Programme will grant maximum the ERDF amount mentioned </w:t>
      </w:r>
      <w:proofErr w:type="gramStart"/>
      <w:r w:rsidR="00A1033A" w:rsidRPr="005819A9">
        <w:rPr>
          <w:rFonts w:ascii="Trebuchet MS" w:hAnsi="Trebuchet MS" w:cstheme="minorHAnsi"/>
          <w:color w:val="244061" w:themeColor="accent1" w:themeShade="80"/>
          <w:lang w:val="en-GB"/>
        </w:rPr>
        <w:t>above</w:t>
      </w:r>
      <w:proofErr w:type="gramEnd"/>
      <w:r w:rsidR="00A1033A" w:rsidRPr="005819A9">
        <w:rPr>
          <w:rFonts w:ascii="Trebuchet MS" w:hAnsi="Trebuchet MS" w:cstheme="minorHAnsi"/>
          <w:color w:val="244061" w:themeColor="accent1" w:themeShade="80"/>
          <w:lang w:val="en-GB"/>
        </w:rPr>
        <w:t xml:space="preserve">.  </w:t>
      </w:r>
    </w:p>
    <w:p w14:paraId="20786312" w14:textId="6C64553B" w:rsidR="00997B44" w:rsidRPr="005819A9" w:rsidRDefault="00997B44" w:rsidP="000020C3">
      <w:pPr>
        <w:widowControl w:val="0"/>
        <w:shd w:val="clear" w:color="auto" w:fill="FFFFFF"/>
        <w:tabs>
          <w:tab w:val="left" w:pos="270"/>
        </w:tabs>
        <w:spacing w:before="120" w:after="120" w:line="24" w:lineRule="atLeast"/>
        <w:ind w:left="993"/>
        <w:rPr>
          <w:rFonts w:ascii="Trebuchet MS" w:hAnsi="Trebuchet MS"/>
          <w:color w:val="5F497A" w:themeColor="accent4" w:themeShade="BF"/>
          <w:lang w:val="en-GB" w:eastAsia="en-US"/>
        </w:rPr>
      </w:pPr>
      <w:r w:rsidRPr="005819A9">
        <w:rPr>
          <w:rFonts w:ascii="Trebuchet MS" w:hAnsi="Trebuchet MS" w:cstheme="minorHAnsi"/>
          <w:noProof/>
          <w:color w:val="E36C0A" w:themeColor="accent6" w:themeShade="BF"/>
          <w:sz w:val="20"/>
          <w:szCs w:val="20"/>
          <w:lang w:val="en-US" w:eastAsia="en-US"/>
        </w:rPr>
        <w:drawing>
          <wp:anchor distT="0" distB="0" distL="114300" distR="114300" simplePos="0" relativeHeight="251659264" behindDoc="0" locked="0" layoutInCell="1" allowOverlap="1" wp14:anchorId="48FA68CF" wp14:editId="3BE8D091">
            <wp:simplePos x="0" y="0"/>
            <wp:positionH relativeFrom="column">
              <wp:posOffset>47707</wp:posOffset>
            </wp:positionH>
            <wp:positionV relativeFrom="paragraph">
              <wp:posOffset>195111</wp:posOffset>
            </wp:positionV>
            <wp:extent cx="420624" cy="274320"/>
            <wp:effectExtent l="0" t="0" r="0" b="0"/>
            <wp:wrapSquare wrapText="bothSides"/>
            <wp:docPr id="5" name="Picture 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5819A9">
        <w:rPr>
          <w:rFonts w:ascii="Trebuchet MS" w:hAnsi="Trebuchet MS"/>
          <w:color w:val="5F497A" w:themeColor="accent4" w:themeShade="BF"/>
          <w:lang w:val="en-GB" w:eastAsia="en-US"/>
        </w:rPr>
        <w:t>As a general rule</w:t>
      </w:r>
      <w:proofErr w:type="gramEnd"/>
      <w:r w:rsidRPr="005819A9">
        <w:rPr>
          <w:rFonts w:ascii="Trebuchet MS" w:hAnsi="Trebuchet MS"/>
          <w:color w:val="5F497A" w:themeColor="accent4" w:themeShade="BF"/>
          <w:lang w:val="en-GB" w:eastAsia="en-US"/>
        </w:rPr>
        <w:t xml:space="preserve">, the value of the grant for the </w:t>
      </w:r>
      <w:r w:rsidR="007C5D23" w:rsidRPr="005819A9">
        <w:rPr>
          <w:rFonts w:ascii="Trebuchet MS" w:hAnsi="Trebuchet MS"/>
          <w:color w:val="5F497A" w:themeColor="accent4" w:themeShade="BF"/>
          <w:lang w:val="en-GB" w:eastAsia="en-US"/>
        </w:rPr>
        <w:t xml:space="preserve">contracted </w:t>
      </w:r>
      <w:r w:rsidRPr="005819A9">
        <w:rPr>
          <w:rFonts w:ascii="Trebuchet MS" w:hAnsi="Trebuchet MS"/>
          <w:color w:val="5F497A" w:themeColor="accent4" w:themeShade="BF"/>
          <w:lang w:val="en-GB" w:eastAsia="en-US"/>
        </w:rPr>
        <w:t xml:space="preserve">project </w:t>
      </w:r>
      <w:r w:rsidR="001F475E">
        <w:rPr>
          <w:rFonts w:ascii="Trebuchet MS" w:hAnsi="Trebuchet MS"/>
          <w:color w:val="5F497A" w:themeColor="accent4" w:themeShade="BF"/>
          <w:lang w:val="en-GB" w:eastAsia="en-US"/>
        </w:rPr>
        <w:t>should not be increase</w:t>
      </w:r>
      <w:r w:rsidR="007C5D23">
        <w:rPr>
          <w:rFonts w:ascii="Trebuchet MS" w:hAnsi="Trebuchet MS"/>
          <w:color w:val="5F497A" w:themeColor="accent4" w:themeShade="BF"/>
          <w:lang w:val="en-GB" w:eastAsia="en-US"/>
        </w:rPr>
        <w:t>d,</w:t>
      </w:r>
      <w:r w:rsidR="001F475E">
        <w:rPr>
          <w:rFonts w:ascii="Trebuchet MS" w:hAnsi="Trebuchet MS"/>
          <w:color w:val="5F497A" w:themeColor="accent4" w:themeShade="BF"/>
          <w:lang w:val="en-GB" w:eastAsia="en-US"/>
        </w:rPr>
        <w:t xml:space="preserve"> and the Programme management bodies do not encourage such an approach. However, </w:t>
      </w:r>
      <w:r w:rsidR="001F475E" w:rsidRPr="005819A9">
        <w:rPr>
          <w:rFonts w:ascii="Trebuchet MS" w:hAnsi="Trebuchet MS"/>
          <w:color w:val="5F497A" w:themeColor="accent4" w:themeShade="BF"/>
          <w:lang w:val="en-GB" w:eastAsia="en-US"/>
        </w:rPr>
        <w:t>in exceptional and duly justified cases</w:t>
      </w:r>
      <w:r w:rsidR="001F475E">
        <w:rPr>
          <w:rFonts w:ascii="Trebuchet MS" w:hAnsi="Trebuchet MS"/>
          <w:color w:val="5F497A" w:themeColor="accent4" w:themeShade="BF"/>
          <w:lang w:val="en-GB" w:eastAsia="en-US"/>
        </w:rPr>
        <w:t xml:space="preserve">, </w:t>
      </w:r>
      <w:r w:rsidR="001F475E" w:rsidRPr="00F47D2E">
        <w:rPr>
          <w:rFonts w:ascii="Trebuchet MS" w:hAnsi="Trebuchet MS"/>
          <w:color w:val="5F497A" w:themeColor="accent4" w:themeShade="BF"/>
          <w:lang w:val="en-GB" w:eastAsia="en-US"/>
        </w:rPr>
        <w:t>and only during the latest stages o</w:t>
      </w:r>
      <w:r w:rsidR="001F475E" w:rsidRPr="005819A9">
        <w:rPr>
          <w:rFonts w:ascii="Trebuchet MS" w:hAnsi="Trebuchet MS"/>
          <w:color w:val="5F497A" w:themeColor="accent4" w:themeShade="BF"/>
          <w:lang w:val="en-GB" w:eastAsia="en-US"/>
        </w:rPr>
        <w:t>f Programme implementation</w:t>
      </w:r>
      <w:r w:rsidR="001F475E">
        <w:rPr>
          <w:rFonts w:ascii="Trebuchet MS" w:hAnsi="Trebuchet MS"/>
          <w:color w:val="5F497A" w:themeColor="accent4" w:themeShade="BF"/>
          <w:lang w:val="en-GB" w:eastAsia="en-US"/>
        </w:rPr>
        <w:t>, the grant value</w:t>
      </w:r>
      <w:r w:rsidR="001F475E" w:rsidRPr="005819A9">
        <w:rPr>
          <w:rFonts w:ascii="Trebuchet MS" w:hAnsi="Trebuchet MS"/>
          <w:color w:val="5F497A" w:themeColor="accent4" w:themeShade="BF"/>
          <w:lang w:val="en-GB" w:eastAsia="en-US"/>
        </w:rPr>
        <w:t xml:space="preserve"> </w:t>
      </w:r>
      <w:r w:rsidR="001F475E">
        <w:rPr>
          <w:rFonts w:ascii="Trebuchet MS" w:hAnsi="Trebuchet MS"/>
          <w:color w:val="5F497A" w:themeColor="accent4" w:themeShade="BF"/>
          <w:lang w:val="en-GB" w:eastAsia="en-US"/>
        </w:rPr>
        <w:t>for th</w:t>
      </w:r>
      <w:r w:rsidR="007C5D23">
        <w:rPr>
          <w:rFonts w:ascii="Trebuchet MS" w:hAnsi="Trebuchet MS"/>
          <w:color w:val="5F497A" w:themeColor="accent4" w:themeShade="BF"/>
          <w:lang w:val="en-GB" w:eastAsia="en-US"/>
        </w:rPr>
        <w:t>is</w:t>
      </w:r>
      <w:r w:rsidR="001F475E">
        <w:rPr>
          <w:rFonts w:ascii="Trebuchet MS" w:hAnsi="Trebuchet MS"/>
          <w:color w:val="5F497A" w:themeColor="accent4" w:themeShade="BF"/>
          <w:lang w:val="en-GB" w:eastAsia="en-US"/>
        </w:rPr>
        <w:t xml:space="preserve"> project </w:t>
      </w:r>
      <w:proofErr w:type="gramStart"/>
      <w:r w:rsidRPr="005819A9">
        <w:rPr>
          <w:rFonts w:ascii="Trebuchet MS" w:hAnsi="Trebuchet MS"/>
          <w:color w:val="5F497A" w:themeColor="accent4" w:themeShade="BF"/>
          <w:lang w:val="en-GB" w:eastAsia="en-US"/>
        </w:rPr>
        <w:t>may be increased</w:t>
      </w:r>
      <w:proofErr w:type="gramEnd"/>
      <w:r w:rsidRPr="005819A9">
        <w:rPr>
          <w:rFonts w:ascii="Trebuchet MS" w:hAnsi="Trebuchet MS"/>
          <w:color w:val="5F497A" w:themeColor="accent4" w:themeShade="BF"/>
          <w:vertAlign w:val="superscript"/>
          <w:lang w:val="en-GB" w:eastAsia="en-US"/>
        </w:rPr>
        <w:footnoteReference w:id="3"/>
      </w:r>
      <w:r w:rsidRPr="005819A9">
        <w:rPr>
          <w:rFonts w:ascii="Trebuchet MS" w:hAnsi="Trebuchet MS"/>
          <w:color w:val="5F497A" w:themeColor="accent4" w:themeShade="BF"/>
          <w:lang w:val="en-GB" w:eastAsia="en-US"/>
        </w:rPr>
        <w:t xml:space="preserve"> by decision of the Monitoring Committee, based on the proposal made by the Managing Authority</w:t>
      </w:r>
      <w:r w:rsidR="001F475E">
        <w:rPr>
          <w:rFonts w:ascii="Trebuchet MS" w:hAnsi="Trebuchet MS"/>
          <w:color w:val="5F497A" w:themeColor="accent4" w:themeShade="BF"/>
          <w:lang w:val="en-GB" w:eastAsia="en-US"/>
        </w:rPr>
        <w:t>,</w:t>
      </w:r>
      <w:r w:rsidRPr="005819A9">
        <w:rPr>
          <w:rFonts w:ascii="Trebuchet MS" w:hAnsi="Trebuchet MS"/>
          <w:color w:val="5F497A" w:themeColor="accent4" w:themeShade="BF"/>
          <w:lang w:val="en-GB" w:eastAsia="en-US"/>
        </w:rPr>
        <w:t xml:space="preserve"> in consultation with the National Authority. The proposal shall consider the Programme status indicators, the availability of funds, the existence or </w:t>
      </w:r>
      <w:proofErr w:type="spellStart"/>
      <w:proofErr w:type="gramStart"/>
      <w:r w:rsidRPr="005819A9">
        <w:rPr>
          <w:rFonts w:ascii="Trebuchet MS" w:hAnsi="Trebuchet MS"/>
          <w:color w:val="5F497A" w:themeColor="accent4" w:themeShade="BF"/>
          <w:lang w:val="en-GB" w:eastAsia="en-US"/>
        </w:rPr>
        <w:t>non existence</w:t>
      </w:r>
      <w:proofErr w:type="spellEnd"/>
      <w:proofErr w:type="gramEnd"/>
      <w:r w:rsidRPr="005819A9">
        <w:rPr>
          <w:rFonts w:ascii="Trebuchet MS" w:hAnsi="Trebuchet MS"/>
          <w:color w:val="5F497A" w:themeColor="accent4" w:themeShade="BF"/>
          <w:lang w:val="en-GB" w:eastAsia="en-US"/>
        </w:rPr>
        <w:t xml:space="preserve"> of projects on the reserve list and the Lead Partner’</w:t>
      </w:r>
      <w:r w:rsidR="001F475E">
        <w:rPr>
          <w:rFonts w:ascii="Trebuchet MS" w:hAnsi="Trebuchet MS"/>
          <w:color w:val="5F497A" w:themeColor="accent4" w:themeShade="BF"/>
          <w:lang w:val="en-GB" w:eastAsia="en-US"/>
        </w:rPr>
        <w:t>s</w:t>
      </w:r>
      <w:r w:rsidRPr="005819A9">
        <w:rPr>
          <w:rFonts w:ascii="Trebuchet MS" w:hAnsi="Trebuchet MS"/>
          <w:color w:val="5F497A" w:themeColor="accent4" w:themeShade="BF"/>
          <w:lang w:val="en-GB" w:eastAsia="en-US"/>
        </w:rPr>
        <w:t xml:space="preserve"> justifications. </w:t>
      </w:r>
    </w:p>
    <w:p w14:paraId="20C05B39" w14:textId="5C78AF42" w:rsidR="00A1033A" w:rsidRPr="005819A9" w:rsidRDefault="00997B44" w:rsidP="002C3BFD">
      <w:pPr>
        <w:widowControl w:val="0"/>
        <w:shd w:val="clear" w:color="auto" w:fill="FFFFFF"/>
        <w:tabs>
          <w:tab w:val="left" w:pos="270"/>
        </w:tabs>
        <w:spacing w:before="120" w:after="120" w:line="24" w:lineRule="atLeast"/>
        <w:ind w:left="993"/>
        <w:rPr>
          <w:rFonts w:ascii="Trebuchet MS" w:hAnsi="Trebuchet MS"/>
          <w:color w:val="5F497A" w:themeColor="accent4" w:themeShade="BF"/>
          <w:lang w:val="en-GB" w:eastAsia="en-US"/>
        </w:rPr>
      </w:pPr>
      <w:r w:rsidRPr="005819A9">
        <w:rPr>
          <w:rFonts w:ascii="Trebuchet MS" w:hAnsi="Trebuchet MS"/>
          <w:color w:val="5F497A" w:themeColor="accent4" w:themeShade="BF"/>
          <w:lang w:val="en-GB" w:eastAsia="en-US"/>
        </w:rPr>
        <w:t xml:space="preserve">If the case, the increase of the value of the contract shall be done in consideration of achieving the objective(s) of </w:t>
      </w:r>
      <w:r w:rsidR="002C3BFD" w:rsidRPr="005819A9">
        <w:rPr>
          <w:rFonts w:ascii="Trebuchet MS" w:hAnsi="Trebuchet MS"/>
          <w:color w:val="5F497A" w:themeColor="accent4" w:themeShade="BF"/>
          <w:lang w:val="en-GB" w:eastAsia="en-US"/>
        </w:rPr>
        <w:t>the project and its indicators.</w:t>
      </w:r>
    </w:p>
    <w:p w14:paraId="080028E4" w14:textId="77777777" w:rsidR="00A1033A" w:rsidRPr="005819A9" w:rsidRDefault="00A1033A" w:rsidP="002C3BFD">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The ERDF co-financing rate is 80%. Partners shall ensure the needed co-financing, as set by the national rules:</w:t>
      </w:r>
    </w:p>
    <w:p w14:paraId="092D7598" w14:textId="77777777" w:rsidR="00A1033A" w:rsidRPr="005819A9" w:rsidRDefault="00A1033A" w:rsidP="00D67813">
      <w:pPr>
        <w:numPr>
          <w:ilvl w:val="0"/>
          <w:numId w:val="8"/>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Romanian partners – the 20% of the national co-financing is ensured from the state budget (18%) and partner own contribution (2%) </w:t>
      </w:r>
    </w:p>
    <w:p w14:paraId="3004F5A0" w14:textId="77777777" w:rsidR="00A1033A" w:rsidRPr="005819A9" w:rsidRDefault="00A1033A" w:rsidP="00D67813">
      <w:pPr>
        <w:numPr>
          <w:ilvl w:val="0"/>
          <w:numId w:val="8"/>
        </w:numPr>
        <w:tabs>
          <w:tab w:val="left" w:pos="270"/>
        </w:tabs>
        <w:spacing w:before="120" w:after="120" w:line="24" w:lineRule="atLeast"/>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Bulgarian partners - the 20% of the national co-financing is ensured from the state budget (18%) and partner own contribution (2%). </w:t>
      </w:r>
    </w:p>
    <w:p w14:paraId="26014ADC" w14:textId="4EB35CA0" w:rsidR="00C656C0" w:rsidRPr="006219D4" w:rsidRDefault="00A1033A" w:rsidP="006219D4">
      <w:pPr>
        <w:pStyle w:val="normaltableau"/>
        <w:tabs>
          <w:tab w:val="left" w:pos="270"/>
        </w:tabs>
        <w:spacing w:line="24" w:lineRule="atLeast"/>
        <w:ind w:left="-360" w:right="38"/>
        <w:rPr>
          <w:rFonts w:ascii="Trebuchet MS" w:hAnsi="Trebuchet MS" w:cstheme="minorHAnsi"/>
          <w:color w:val="244061" w:themeColor="accent1" w:themeShade="80"/>
          <w:lang w:val="en-GB"/>
        </w:rPr>
      </w:pPr>
      <w:r w:rsidRPr="005819A9">
        <w:rPr>
          <w:rFonts w:ascii="Trebuchet MS" w:hAnsi="Trebuchet MS" w:cstheme="minorHAnsi"/>
          <w:color w:val="244061" w:themeColor="accent1" w:themeShade="80"/>
          <w:lang w:val="en-GB"/>
        </w:rPr>
        <w:t xml:space="preserve">When </w:t>
      </w:r>
      <w:r w:rsidR="00997B44" w:rsidRPr="005819A9">
        <w:rPr>
          <w:rFonts w:ascii="Trebuchet MS" w:hAnsi="Trebuchet MS" w:cstheme="minorHAnsi"/>
          <w:color w:val="244061" w:themeColor="accent1" w:themeShade="80"/>
          <w:lang w:val="en-GB"/>
        </w:rPr>
        <w:t>deciding on the funding of</w:t>
      </w:r>
      <w:r w:rsidRPr="005819A9">
        <w:rPr>
          <w:rFonts w:ascii="Trebuchet MS" w:hAnsi="Trebuchet MS" w:cstheme="minorHAnsi"/>
          <w:color w:val="244061" w:themeColor="accent1" w:themeShade="80"/>
          <w:lang w:val="en-GB"/>
        </w:rPr>
        <w:t xml:space="preserve"> </w:t>
      </w:r>
      <w:proofErr w:type="gramStart"/>
      <w:r w:rsidRPr="005819A9">
        <w:rPr>
          <w:rFonts w:ascii="Trebuchet MS" w:hAnsi="Trebuchet MS" w:cstheme="minorHAnsi"/>
          <w:color w:val="244061" w:themeColor="accent1" w:themeShade="80"/>
          <w:lang w:val="en-GB"/>
        </w:rPr>
        <w:t>t</w:t>
      </w:r>
      <w:r w:rsidR="00997B44" w:rsidRPr="005819A9">
        <w:rPr>
          <w:rFonts w:ascii="Trebuchet MS" w:hAnsi="Trebuchet MS" w:cstheme="minorHAnsi"/>
          <w:color w:val="244061" w:themeColor="accent1" w:themeShade="80"/>
          <w:lang w:val="en-GB"/>
        </w:rPr>
        <w:t>his</w:t>
      </w:r>
      <w:r w:rsidRPr="005819A9">
        <w:rPr>
          <w:rFonts w:ascii="Trebuchet MS" w:hAnsi="Trebuchet MS" w:cstheme="minorHAnsi"/>
          <w:color w:val="244061" w:themeColor="accent1" w:themeShade="80"/>
          <w:lang w:val="en-GB"/>
        </w:rPr>
        <w:t xml:space="preserve"> projects</w:t>
      </w:r>
      <w:proofErr w:type="gramEnd"/>
      <w:r w:rsidRPr="005819A9">
        <w:rPr>
          <w:rFonts w:ascii="Trebuchet MS" w:hAnsi="Trebuchet MS" w:cstheme="minorHAnsi"/>
          <w:color w:val="244061" w:themeColor="accent1" w:themeShade="80"/>
          <w:lang w:val="en-GB"/>
        </w:rPr>
        <w:t xml:space="preserve"> the Monitoring Committee can adjust the funded value so as to ensure the sound financial</w:t>
      </w:r>
      <w:r w:rsidR="002C3BFD" w:rsidRPr="005819A9">
        <w:rPr>
          <w:rFonts w:ascii="Trebuchet MS" w:hAnsi="Trebuchet MS" w:cstheme="minorHAnsi"/>
          <w:color w:val="244061" w:themeColor="accent1" w:themeShade="80"/>
          <w:lang w:val="en-GB"/>
        </w:rPr>
        <w:t xml:space="preserve"> management of the Programme.  </w:t>
      </w:r>
      <w:bookmarkStart w:id="38" w:name="_Toc132791504"/>
      <w:bookmarkStart w:id="39" w:name="_Toc134518740"/>
    </w:p>
    <w:p w14:paraId="5D274B20" w14:textId="121A79BB" w:rsidR="00125F77" w:rsidRPr="00D67813" w:rsidRDefault="00125F77" w:rsidP="00D67813">
      <w:pPr>
        <w:pStyle w:val="Heading2"/>
        <w:numPr>
          <w:ilvl w:val="0"/>
          <w:numId w:val="19"/>
        </w:numPr>
        <w:rPr>
          <w:color w:val="7030A0"/>
          <w:sz w:val="28"/>
          <w:szCs w:val="28"/>
          <w:lang w:val="en-GB"/>
        </w:rPr>
      </w:pPr>
      <w:r w:rsidRPr="00D67813">
        <w:rPr>
          <w:color w:val="7030A0"/>
          <w:sz w:val="28"/>
          <w:szCs w:val="28"/>
          <w:lang w:val="en-GB"/>
        </w:rPr>
        <w:t xml:space="preserve"> </w:t>
      </w:r>
      <w:bookmarkStart w:id="40" w:name="_Toc193268778"/>
      <w:r w:rsidRPr="00D67813">
        <w:rPr>
          <w:color w:val="7030A0"/>
          <w:sz w:val="28"/>
          <w:szCs w:val="28"/>
          <w:lang w:val="en-GB"/>
        </w:rPr>
        <w:t>HOW TO APPLY AND THE DEADLINE</w:t>
      </w:r>
      <w:bookmarkEnd w:id="40"/>
    </w:p>
    <w:p w14:paraId="2F9A58E4" w14:textId="129011DE"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present invitation </w:t>
      </w:r>
      <w:proofErr w:type="gramStart"/>
      <w:r w:rsidRPr="005819A9">
        <w:rPr>
          <w:rFonts w:ascii="Trebuchet MS" w:hAnsi="Trebuchet MS"/>
          <w:color w:val="1F4E79"/>
          <w:lang w:val="en-GB"/>
        </w:rPr>
        <w:t>is organized</w:t>
      </w:r>
      <w:proofErr w:type="gramEnd"/>
      <w:r w:rsidRPr="005819A9">
        <w:rPr>
          <w:rFonts w:ascii="Trebuchet MS" w:hAnsi="Trebuchet MS"/>
          <w:color w:val="1F4E79"/>
          <w:lang w:val="en-GB"/>
        </w:rPr>
        <w:t xml:space="preserve"> in “one-step” procedure, exclusively online. The project </w:t>
      </w:r>
      <w:proofErr w:type="gramStart"/>
      <w:r w:rsidRPr="005819A9">
        <w:rPr>
          <w:rFonts w:ascii="Trebuchet MS" w:hAnsi="Trebuchet MS"/>
          <w:color w:val="1F4E79"/>
          <w:lang w:val="en-GB"/>
        </w:rPr>
        <w:t>must be submitted</w:t>
      </w:r>
      <w:proofErr w:type="gramEnd"/>
      <w:r w:rsidRPr="005819A9">
        <w:rPr>
          <w:rFonts w:ascii="Trebuchet MS" w:hAnsi="Trebuchet MS"/>
          <w:color w:val="1F4E79"/>
          <w:lang w:val="en-GB"/>
        </w:rPr>
        <w:t xml:space="preserve"> in English language, only through the web-based programme joint electronic monitoring system (</w:t>
      </w:r>
      <w:proofErr w:type="spellStart"/>
      <w:r w:rsidRPr="005819A9">
        <w:rPr>
          <w:rFonts w:ascii="Trebuchet MS" w:hAnsi="Trebuchet MS"/>
          <w:color w:val="1F4E79"/>
          <w:lang w:val="en-GB"/>
        </w:rPr>
        <w:t>Jems</w:t>
      </w:r>
      <w:proofErr w:type="spellEnd"/>
      <w:r w:rsidRPr="005819A9">
        <w:rPr>
          <w:rFonts w:ascii="Trebuchet MS" w:hAnsi="Trebuchet MS"/>
          <w:color w:val="1F4E79"/>
          <w:lang w:val="en-GB"/>
        </w:rPr>
        <w:t xml:space="preserve">) available at </w:t>
      </w:r>
      <w:hyperlink r:id="rId11" w:history="1">
        <w:r w:rsidRPr="005819A9">
          <w:rPr>
            <w:rFonts w:ascii="Trebuchet MS" w:hAnsi="Trebuchet MS"/>
            <w:b/>
            <w:color w:val="538135"/>
            <w:u w:val="single"/>
            <w:lang w:val="en-GB"/>
          </w:rPr>
          <w:t>https://jems-robg.mdlpa.ro/</w:t>
        </w:r>
      </w:hyperlink>
      <w:r w:rsidRPr="005819A9">
        <w:rPr>
          <w:rFonts w:ascii="Trebuchet MS" w:hAnsi="Trebuchet MS"/>
          <w:color w:val="1F4E79"/>
          <w:lang w:val="en-GB"/>
        </w:rPr>
        <w:t xml:space="preserve">.  </w:t>
      </w:r>
    </w:p>
    <w:p w14:paraId="4F50DD1F" w14:textId="4D96B62A"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JEMS manual provides detailed guidelines on the application for funding process.</w:t>
      </w:r>
    </w:p>
    <w:p w14:paraId="1B950760" w14:textId="77777777" w:rsidR="001C4E3E" w:rsidRDefault="00125F77" w:rsidP="00E7286B">
      <w:pPr>
        <w:pStyle w:val="normaltableau"/>
        <w:shd w:val="clear" w:color="auto" w:fill="FFFF00"/>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w:t>
      </w:r>
      <w:proofErr w:type="gramStart"/>
      <w:r w:rsidRPr="005819A9">
        <w:rPr>
          <w:rFonts w:ascii="Trebuchet MS" w:hAnsi="Trebuchet MS"/>
          <w:i/>
          <w:color w:val="1F4E79"/>
          <w:lang w:val="en-GB"/>
        </w:rPr>
        <w:t>Governance Project</w:t>
      </w:r>
      <w:r w:rsidRPr="005819A9">
        <w:rPr>
          <w:rFonts w:ascii="Trebuchet MS" w:hAnsi="Trebuchet MS"/>
          <w:color w:val="1F4E79"/>
          <w:lang w:val="en-GB"/>
        </w:rPr>
        <w:t xml:space="preserve"> must be submitted by the </w:t>
      </w:r>
      <w:r w:rsidR="00CF3A34">
        <w:rPr>
          <w:rFonts w:ascii="Trebuchet MS" w:hAnsi="Trebuchet MS"/>
          <w:color w:val="1F4E79"/>
          <w:lang w:val="en-GB"/>
        </w:rPr>
        <w:t xml:space="preserve">lead applicant at the latest </w:t>
      </w:r>
      <w:r w:rsidR="00CF3A34" w:rsidRPr="00AD2CEF">
        <w:rPr>
          <w:rFonts w:ascii="Trebuchet MS" w:hAnsi="Trebuchet MS"/>
          <w:color w:val="1F4E79"/>
          <w:lang w:val="en-GB"/>
        </w:rPr>
        <w:t>by</w:t>
      </w:r>
      <w:proofErr w:type="gramEnd"/>
      <w:r w:rsidR="001C4E3E">
        <w:rPr>
          <w:rFonts w:ascii="Trebuchet MS" w:hAnsi="Trebuchet MS"/>
          <w:color w:val="1F4E79"/>
          <w:lang w:val="en-GB"/>
        </w:rPr>
        <w:t>:</w:t>
      </w:r>
    </w:p>
    <w:p w14:paraId="3F45FE08" w14:textId="617C7EB1" w:rsidR="00125F77" w:rsidRPr="001C4E3E" w:rsidRDefault="00EC22A2" w:rsidP="001C4E3E">
      <w:pPr>
        <w:pStyle w:val="normaltableau"/>
        <w:shd w:val="clear" w:color="auto" w:fill="FFFF00"/>
        <w:tabs>
          <w:tab w:val="left" w:pos="270"/>
        </w:tabs>
        <w:spacing w:line="24" w:lineRule="atLeast"/>
        <w:ind w:left="-360" w:right="38"/>
        <w:jc w:val="center"/>
        <w:rPr>
          <w:rFonts w:ascii="Trebuchet MS" w:hAnsi="Trebuchet MS"/>
          <w:b/>
          <w:color w:val="1F4E79"/>
          <w:lang w:val="en-GB"/>
        </w:rPr>
      </w:pPr>
      <w:r w:rsidRPr="001C4E3E">
        <w:rPr>
          <w:rFonts w:ascii="Trebuchet MS" w:hAnsi="Trebuchet MS"/>
          <w:b/>
          <w:color w:val="1F4E79"/>
          <w:lang w:val="en-GB"/>
        </w:rPr>
        <w:t>15</w:t>
      </w:r>
      <w:r w:rsidRPr="001C4E3E">
        <w:rPr>
          <w:rFonts w:ascii="Trebuchet MS" w:hAnsi="Trebuchet MS"/>
          <w:b/>
          <w:color w:val="1F4E79"/>
          <w:vertAlign w:val="superscript"/>
          <w:lang w:val="en-GB"/>
        </w:rPr>
        <w:t>th</w:t>
      </w:r>
      <w:r w:rsidRPr="001C4E3E">
        <w:rPr>
          <w:rFonts w:ascii="Trebuchet MS" w:hAnsi="Trebuchet MS"/>
          <w:b/>
          <w:color w:val="1F4E79"/>
          <w:lang w:val="en-GB"/>
        </w:rPr>
        <w:t xml:space="preserve"> of </w:t>
      </w:r>
      <w:proofErr w:type="gramStart"/>
      <w:r w:rsidRPr="001C4E3E">
        <w:rPr>
          <w:rFonts w:ascii="Trebuchet MS" w:hAnsi="Trebuchet MS"/>
          <w:b/>
          <w:color w:val="1F4E79"/>
          <w:lang w:val="en-GB"/>
        </w:rPr>
        <w:t>June</w:t>
      </w:r>
      <w:r w:rsidR="00CF3A34" w:rsidRPr="001C4E3E">
        <w:rPr>
          <w:rFonts w:ascii="Trebuchet MS" w:hAnsi="Trebuchet MS"/>
          <w:b/>
          <w:color w:val="1F4E79"/>
          <w:lang w:val="en-GB"/>
        </w:rPr>
        <w:t>,</w:t>
      </w:r>
      <w:proofErr w:type="gramEnd"/>
      <w:r w:rsidR="00CF3A34" w:rsidRPr="001C4E3E">
        <w:rPr>
          <w:rFonts w:ascii="Trebuchet MS" w:hAnsi="Trebuchet MS"/>
          <w:b/>
          <w:color w:val="1F4E79"/>
          <w:lang w:val="en-GB"/>
        </w:rPr>
        <w:t xml:space="preserve"> </w:t>
      </w:r>
      <w:r w:rsidR="00371D56" w:rsidRPr="001C4E3E">
        <w:rPr>
          <w:rFonts w:ascii="Trebuchet MS" w:hAnsi="Trebuchet MS"/>
          <w:b/>
          <w:color w:val="1F4E79"/>
          <w:lang w:val="en-GB"/>
        </w:rPr>
        <w:t xml:space="preserve">2025 </w:t>
      </w:r>
      <w:r w:rsidR="00CF3A34" w:rsidRPr="001C4E3E">
        <w:rPr>
          <w:rFonts w:ascii="Trebuchet MS" w:hAnsi="Trebuchet MS"/>
          <w:b/>
          <w:color w:val="1F4E79"/>
          <w:lang w:val="en-GB"/>
        </w:rPr>
        <w:t>(13:00 CET)</w:t>
      </w:r>
      <w:r w:rsidR="00125F77" w:rsidRPr="001C4E3E">
        <w:rPr>
          <w:rFonts w:ascii="Trebuchet MS" w:hAnsi="Trebuchet MS"/>
          <w:b/>
          <w:color w:val="1F4E79"/>
          <w:lang w:val="en-GB"/>
        </w:rPr>
        <w:t>.</w:t>
      </w:r>
    </w:p>
    <w:p w14:paraId="7B2F4ED9" w14:textId="77777777" w:rsidR="00125F77" w:rsidRDefault="00125F77" w:rsidP="000020C3">
      <w:pPr>
        <w:tabs>
          <w:tab w:val="left" w:pos="270"/>
        </w:tabs>
        <w:spacing w:before="120" w:after="120" w:line="24" w:lineRule="atLeast"/>
        <w:rPr>
          <w:rFonts w:ascii="Trebuchet MS" w:hAnsi="Trebuchet MS"/>
          <w:lang w:val="en-GB" w:eastAsia="en-US"/>
        </w:rPr>
      </w:pPr>
    </w:p>
    <w:p w14:paraId="001537D4" w14:textId="77777777" w:rsidR="001C4E3E" w:rsidRDefault="001C4E3E" w:rsidP="000020C3">
      <w:pPr>
        <w:tabs>
          <w:tab w:val="left" w:pos="270"/>
        </w:tabs>
        <w:spacing w:before="120" w:after="120" w:line="24" w:lineRule="atLeast"/>
        <w:rPr>
          <w:rFonts w:ascii="Trebuchet MS" w:hAnsi="Trebuchet MS"/>
          <w:lang w:val="en-GB" w:eastAsia="en-US"/>
        </w:rPr>
      </w:pPr>
    </w:p>
    <w:p w14:paraId="08C2A1A3" w14:textId="77777777" w:rsidR="001C4E3E" w:rsidRDefault="001C4E3E" w:rsidP="000020C3">
      <w:pPr>
        <w:tabs>
          <w:tab w:val="left" w:pos="270"/>
        </w:tabs>
        <w:spacing w:before="120" w:after="120" w:line="24" w:lineRule="atLeast"/>
        <w:rPr>
          <w:rFonts w:ascii="Trebuchet MS" w:hAnsi="Trebuchet MS"/>
          <w:lang w:val="en-GB" w:eastAsia="en-US"/>
        </w:rPr>
      </w:pPr>
    </w:p>
    <w:p w14:paraId="213DF15F" w14:textId="77777777" w:rsidR="001C4E3E" w:rsidRPr="005819A9" w:rsidRDefault="001C4E3E" w:rsidP="000020C3">
      <w:pPr>
        <w:tabs>
          <w:tab w:val="left" w:pos="270"/>
        </w:tabs>
        <w:spacing w:before="120" w:after="120" w:line="24" w:lineRule="atLeast"/>
        <w:rPr>
          <w:rFonts w:ascii="Trebuchet MS" w:hAnsi="Trebuchet MS"/>
          <w:lang w:val="en-GB" w:eastAsia="en-US"/>
        </w:rPr>
      </w:pPr>
    </w:p>
    <w:p w14:paraId="09AD7652" w14:textId="578572FD" w:rsidR="00D65304" w:rsidRPr="00D67813" w:rsidRDefault="005372BD" w:rsidP="00D67813">
      <w:pPr>
        <w:pStyle w:val="Heading2"/>
        <w:numPr>
          <w:ilvl w:val="0"/>
          <w:numId w:val="19"/>
        </w:numPr>
        <w:rPr>
          <w:color w:val="7030A0"/>
          <w:sz w:val="28"/>
          <w:szCs w:val="28"/>
          <w:lang w:val="en-GB"/>
        </w:rPr>
      </w:pPr>
      <w:bookmarkStart w:id="41" w:name="_Toc193268779"/>
      <w:r>
        <w:rPr>
          <w:color w:val="7030A0"/>
          <w:sz w:val="28"/>
          <w:szCs w:val="28"/>
          <w:lang w:val="en-GB"/>
        </w:rPr>
        <w:t>assessment</w:t>
      </w:r>
      <w:r w:rsidR="00D65304" w:rsidRPr="00D67813">
        <w:rPr>
          <w:color w:val="7030A0"/>
          <w:sz w:val="28"/>
          <w:szCs w:val="28"/>
          <w:lang w:val="en-GB"/>
        </w:rPr>
        <w:t xml:space="preserve"> AND </w:t>
      </w:r>
      <w:r w:rsidR="00B91F9D">
        <w:rPr>
          <w:color w:val="7030A0"/>
          <w:sz w:val="28"/>
          <w:szCs w:val="28"/>
          <w:lang w:val="en-GB"/>
        </w:rPr>
        <w:t>Funding</w:t>
      </w:r>
      <w:r w:rsidR="00D65304" w:rsidRPr="00D67813">
        <w:rPr>
          <w:color w:val="7030A0"/>
          <w:sz w:val="28"/>
          <w:szCs w:val="28"/>
          <w:lang w:val="en-GB"/>
        </w:rPr>
        <w:t xml:space="preserve"> </w:t>
      </w:r>
      <w:bookmarkEnd w:id="38"/>
      <w:bookmarkEnd w:id="39"/>
      <w:r w:rsidR="00B97115" w:rsidRPr="00D67813">
        <w:rPr>
          <w:color w:val="7030A0"/>
          <w:sz w:val="28"/>
          <w:szCs w:val="28"/>
          <w:lang w:val="en-GB"/>
        </w:rPr>
        <w:t>PROCESS</w:t>
      </w:r>
      <w:bookmarkEnd w:id="41"/>
    </w:p>
    <w:p w14:paraId="5B423A4C" w14:textId="6E7B8666" w:rsidR="00D65304" w:rsidRPr="005819A9" w:rsidRDefault="00997B44" w:rsidP="002C3BFD">
      <w:pPr>
        <w:tabs>
          <w:tab w:val="left" w:pos="270"/>
        </w:tabs>
        <w:spacing w:before="120" w:after="120" w:line="24" w:lineRule="atLeast"/>
        <w:ind w:left="-360"/>
        <w:rPr>
          <w:rFonts w:ascii="Trebuchet MS" w:hAnsi="Trebuchet MS" w:cstheme="minorHAnsi"/>
          <w:b/>
          <w:color w:val="403152" w:themeColor="accent4" w:themeShade="80"/>
          <w:lang w:val="en-GB" w:eastAsia="en-US"/>
        </w:rPr>
      </w:pPr>
      <w:r w:rsidRPr="005819A9">
        <w:rPr>
          <w:rFonts w:ascii="Trebuchet MS" w:hAnsi="Trebuchet MS" w:cstheme="minorHAnsi"/>
          <w:b/>
          <w:color w:val="403152" w:themeColor="accent4" w:themeShade="80"/>
          <w:lang w:val="en-GB" w:eastAsia="en-US"/>
        </w:rPr>
        <w:t xml:space="preserve">Assessment </w:t>
      </w:r>
      <w:r w:rsidR="00D65304" w:rsidRPr="005819A9">
        <w:rPr>
          <w:rFonts w:ascii="Trebuchet MS" w:hAnsi="Trebuchet MS" w:cstheme="minorHAnsi"/>
          <w:b/>
          <w:color w:val="403152" w:themeColor="accent4" w:themeShade="80"/>
          <w:lang w:val="en-GB" w:eastAsia="en-US"/>
        </w:rPr>
        <w:t xml:space="preserve">Process </w:t>
      </w:r>
    </w:p>
    <w:p w14:paraId="16C35ED0" w14:textId="0C008959" w:rsidR="00D65304" w:rsidRPr="005819A9" w:rsidRDefault="00D65304"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project proposal shall be </w:t>
      </w:r>
      <w:r w:rsidR="005372BD">
        <w:rPr>
          <w:rFonts w:ascii="Trebuchet MS" w:hAnsi="Trebuchet MS"/>
          <w:color w:val="1F4E79"/>
          <w:lang w:val="en-GB"/>
        </w:rPr>
        <w:t>assessed</w:t>
      </w:r>
      <w:r w:rsidRPr="005819A9">
        <w:rPr>
          <w:rFonts w:ascii="Trebuchet MS" w:hAnsi="Trebuchet MS"/>
          <w:color w:val="1F4E79"/>
          <w:lang w:val="en-GB"/>
        </w:rPr>
        <w:t xml:space="preserve"> based on standardized </w:t>
      </w:r>
      <w:proofErr w:type="gramStart"/>
      <w:r w:rsidRPr="005819A9">
        <w:rPr>
          <w:rFonts w:ascii="Trebuchet MS" w:hAnsi="Trebuchet MS"/>
          <w:color w:val="1F4E79"/>
          <w:lang w:val="en-GB"/>
        </w:rPr>
        <w:t>procedure which</w:t>
      </w:r>
      <w:proofErr w:type="gramEnd"/>
      <w:r w:rsidRPr="005819A9">
        <w:rPr>
          <w:rFonts w:ascii="Trebuchet MS" w:hAnsi="Trebuchet MS"/>
          <w:color w:val="1F4E79"/>
          <w:lang w:val="en-GB"/>
        </w:rPr>
        <w:t xml:space="preserve"> complies with the principles of transparency and equal treatment. </w:t>
      </w:r>
      <w:r w:rsidR="00997B44" w:rsidRPr="005819A9">
        <w:rPr>
          <w:rFonts w:ascii="Trebuchet MS" w:hAnsi="Trebuchet MS"/>
          <w:color w:val="1F4E79"/>
          <w:lang w:val="en-GB"/>
        </w:rPr>
        <w:t>The main purpose of the assessment process is to ensure a high quality of the project.</w:t>
      </w:r>
    </w:p>
    <w:p w14:paraId="601905F0" w14:textId="058D7052" w:rsidR="00D65304" w:rsidRPr="005819A9" w:rsidRDefault="00D65304" w:rsidP="002C3BFD">
      <w:pPr>
        <w:pStyle w:val="normaltableau"/>
        <w:tabs>
          <w:tab w:val="left" w:pos="270"/>
        </w:tabs>
        <w:spacing w:line="24" w:lineRule="atLeast"/>
        <w:ind w:left="-360" w:right="38"/>
        <w:rPr>
          <w:rFonts w:ascii="Trebuchet MS" w:hAnsi="Trebuchet MS"/>
          <w:color w:val="1F4E79"/>
          <w:lang w:val="en-GB"/>
        </w:rPr>
      </w:pPr>
      <w:proofErr w:type="gramStart"/>
      <w:r w:rsidRPr="005819A9">
        <w:rPr>
          <w:rFonts w:ascii="Trebuchet MS" w:hAnsi="Trebuchet MS"/>
          <w:color w:val="1F4E79"/>
          <w:lang w:val="en-GB"/>
        </w:rPr>
        <w:t xml:space="preserve">The </w:t>
      </w:r>
      <w:r w:rsidR="005372BD">
        <w:rPr>
          <w:rFonts w:ascii="Trebuchet MS" w:hAnsi="Trebuchet MS"/>
          <w:color w:val="1F4E79"/>
          <w:lang w:val="en-GB"/>
        </w:rPr>
        <w:t>assessment</w:t>
      </w:r>
      <w:r w:rsidRPr="005819A9">
        <w:rPr>
          <w:rFonts w:ascii="Trebuchet MS" w:hAnsi="Trebuchet MS"/>
          <w:color w:val="1F4E79"/>
          <w:lang w:val="en-GB"/>
        </w:rPr>
        <w:t xml:space="preserve"> process shall be carried out by an Assessment Committee </w:t>
      </w:r>
      <w:r w:rsidR="00B31E67">
        <w:rPr>
          <w:rFonts w:ascii="Trebuchet MS" w:hAnsi="Trebuchet MS"/>
          <w:color w:val="1F4E79"/>
          <w:lang w:val="en-GB"/>
        </w:rPr>
        <w:t xml:space="preserve">(AC) </w:t>
      </w:r>
      <w:r w:rsidRPr="005819A9">
        <w:rPr>
          <w:rFonts w:ascii="Trebuchet MS" w:hAnsi="Trebuchet MS"/>
          <w:color w:val="1F4E79"/>
          <w:lang w:val="en-GB"/>
        </w:rPr>
        <w:t>based on the criteria approved by the Monitoring Committee (MC)</w:t>
      </w:r>
      <w:proofErr w:type="gramEnd"/>
      <w:r w:rsidRPr="005819A9">
        <w:rPr>
          <w:rFonts w:ascii="Trebuchet MS" w:hAnsi="Trebuchet MS"/>
          <w:color w:val="1F4E79"/>
          <w:lang w:val="en-GB"/>
        </w:rPr>
        <w:t xml:space="preserve">. </w:t>
      </w:r>
    </w:p>
    <w:p w14:paraId="3B05A0C1" w14:textId="77777777" w:rsidR="00D65304" w:rsidRPr="005819A9" w:rsidRDefault="00D65304"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evaluation </w:t>
      </w:r>
      <w:proofErr w:type="gramStart"/>
      <w:r w:rsidRPr="005819A9">
        <w:rPr>
          <w:rFonts w:ascii="Trebuchet MS" w:hAnsi="Trebuchet MS"/>
          <w:color w:val="1F4E79"/>
          <w:lang w:val="en-GB"/>
        </w:rPr>
        <w:t>will be carried out</w:t>
      </w:r>
      <w:proofErr w:type="gramEnd"/>
      <w:r w:rsidRPr="005819A9">
        <w:rPr>
          <w:rFonts w:ascii="Trebuchet MS" w:hAnsi="Trebuchet MS"/>
          <w:color w:val="1F4E79"/>
          <w:lang w:val="en-GB"/>
        </w:rPr>
        <w:t xml:space="preserve"> in two phases:</w:t>
      </w:r>
    </w:p>
    <w:p w14:paraId="61F4DA69" w14:textId="77777777" w:rsidR="00D65304" w:rsidRPr="005819A9" w:rsidRDefault="00D65304" w:rsidP="00D67813">
      <w:pPr>
        <w:numPr>
          <w:ilvl w:val="0"/>
          <w:numId w:val="6"/>
        </w:numPr>
        <w:tabs>
          <w:tab w:val="left" w:pos="270"/>
        </w:tabs>
        <w:spacing w:before="120" w:after="120" w:line="24" w:lineRule="atLeast"/>
        <w:contextualSpacing/>
        <w:jc w:val="left"/>
        <w:rPr>
          <w:rFonts w:ascii="Trebuchet MS" w:hAnsi="Trebuchet MS" w:cstheme="minorHAnsi"/>
          <w:color w:val="244061" w:themeColor="accent1" w:themeShade="80"/>
          <w:lang w:val="en-GB" w:eastAsia="en-US"/>
        </w:rPr>
      </w:pPr>
      <w:r w:rsidRPr="005819A9">
        <w:rPr>
          <w:rFonts w:ascii="Trebuchet MS" w:hAnsi="Trebuchet MS" w:cstheme="minorHAnsi"/>
          <w:color w:val="244061" w:themeColor="accent1" w:themeShade="80"/>
          <w:lang w:val="en-GB" w:eastAsia="en-US"/>
        </w:rPr>
        <w:t xml:space="preserve">Phase 1 - administrative compliance and eligibility check </w:t>
      </w:r>
    </w:p>
    <w:p w14:paraId="096BE73B" w14:textId="77777777" w:rsidR="00D65304" w:rsidRPr="005819A9" w:rsidRDefault="00D65304" w:rsidP="00D67813">
      <w:pPr>
        <w:numPr>
          <w:ilvl w:val="0"/>
          <w:numId w:val="6"/>
        </w:numPr>
        <w:tabs>
          <w:tab w:val="left" w:pos="270"/>
        </w:tabs>
        <w:spacing w:before="120" w:after="120" w:line="24" w:lineRule="atLeast"/>
        <w:contextualSpacing/>
        <w:jc w:val="left"/>
        <w:rPr>
          <w:rFonts w:ascii="Trebuchet MS" w:hAnsi="Trebuchet MS" w:cstheme="minorHAnsi"/>
          <w:color w:val="244061" w:themeColor="accent1" w:themeShade="80"/>
          <w:lang w:val="en-GB" w:eastAsia="en-US"/>
        </w:rPr>
      </w:pPr>
      <w:r w:rsidRPr="005819A9">
        <w:rPr>
          <w:rFonts w:ascii="Trebuchet MS" w:hAnsi="Trebuchet MS" w:cstheme="minorHAnsi"/>
          <w:color w:val="244061" w:themeColor="accent1" w:themeShade="80"/>
          <w:lang w:val="en-GB" w:eastAsia="en-US"/>
        </w:rPr>
        <w:t xml:space="preserve">Phase 2 – quality assessment (technical and financial evaluation and state aid incidence assessment) </w:t>
      </w:r>
    </w:p>
    <w:p w14:paraId="0B928A4B" w14:textId="05B47A84" w:rsidR="00D65304" w:rsidRPr="005819A9" w:rsidRDefault="00D65304"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Verification of the compliance of project application with eligibility criteria </w:t>
      </w:r>
      <w:proofErr w:type="gramStart"/>
      <w:r w:rsidRPr="005819A9">
        <w:rPr>
          <w:rFonts w:ascii="Trebuchet MS" w:hAnsi="Trebuchet MS"/>
          <w:color w:val="1F4E79"/>
          <w:lang w:val="en-GB"/>
        </w:rPr>
        <w:t>can be made</w:t>
      </w:r>
      <w:proofErr w:type="gramEnd"/>
      <w:r w:rsidRPr="005819A9">
        <w:rPr>
          <w:rFonts w:ascii="Trebuchet MS" w:hAnsi="Trebuchet MS"/>
          <w:color w:val="1F4E79"/>
          <w:lang w:val="en-GB"/>
        </w:rPr>
        <w:t xml:space="preserve"> all through the </w:t>
      </w:r>
      <w:r w:rsidR="005372BD">
        <w:rPr>
          <w:rFonts w:ascii="Trebuchet MS" w:hAnsi="Trebuchet MS"/>
          <w:color w:val="1F4E79"/>
          <w:lang w:val="en-GB"/>
        </w:rPr>
        <w:t>assessment</w:t>
      </w:r>
      <w:r w:rsidRPr="005819A9">
        <w:rPr>
          <w:rFonts w:ascii="Trebuchet MS" w:hAnsi="Trebuchet MS"/>
          <w:color w:val="1F4E79"/>
          <w:lang w:val="en-GB"/>
        </w:rPr>
        <w:t xml:space="preserve">, </w:t>
      </w:r>
      <w:r w:rsidR="00997B44" w:rsidRPr="005819A9">
        <w:rPr>
          <w:rFonts w:ascii="Trebuchet MS" w:hAnsi="Trebuchet MS"/>
          <w:color w:val="1F4E79"/>
          <w:lang w:val="en-GB"/>
        </w:rPr>
        <w:t>funding decision</w:t>
      </w:r>
      <w:r w:rsidRPr="005819A9">
        <w:rPr>
          <w:rFonts w:ascii="Trebuchet MS" w:hAnsi="Trebuchet MS"/>
          <w:color w:val="1F4E79"/>
          <w:lang w:val="en-GB"/>
        </w:rPr>
        <w:t xml:space="preserve">, and contracting process and failure to comply with the established eligibility criteria can lead to the rejection of the application </w:t>
      </w:r>
      <w:r w:rsidR="001F475E">
        <w:rPr>
          <w:rFonts w:ascii="Trebuchet MS" w:hAnsi="Trebuchet MS"/>
          <w:color w:val="1F4E79"/>
          <w:lang w:val="en-GB"/>
        </w:rPr>
        <w:t>at</w:t>
      </w:r>
      <w:r w:rsidR="001F475E" w:rsidRPr="005819A9">
        <w:rPr>
          <w:rFonts w:ascii="Trebuchet MS" w:hAnsi="Trebuchet MS"/>
          <w:color w:val="1F4E79"/>
          <w:lang w:val="en-GB"/>
        </w:rPr>
        <w:t xml:space="preserve"> </w:t>
      </w:r>
      <w:r w:rsidRPr="005819A9">
        <w:rPr>
          <w:rFonts w:ascii="Trebuchet MS" w:hAnsi="Trebuchet MS"/>
          <w:color w:val="1F4E79"/>
          <w:lang w:val="en-GB"/>
        </w:rPr>
        <w:t>any stage</w:t>
      </w:r>
      <w:r w:rsidR="00997B44" w:rsidRPr="005819A9">
        <w:rPr>
          <w:rFonts w:ascii="Trebuchet MS" w:hAnsi="Trebuchet MS"/>
          <w:color w:val="1F4E79"/>
          <w:lang w:val="en-GB"/>
        </w:rPr>
        <w:t>.</w:t>
      </w:r>
    </w:p>
    <w:p w14:paraId="55A42102" w14:textId="45EE14C3" w:rsidR="00781128" w:rsidRPr="00781128" w:rsidRDefault="00781128" w:rsidP="00781128">
      <w:pPr>
        <w:pStyle w:val="normaltableau"/>
        <w:tabs>
          <w:tab w:val="left" w:pos="270"/>
        </w:tabs>
        <w:spacing w:line="24" w:lineRule="atLeast"/>
        <w:ind w:left="-360" w:right="38"/>
        <w:rPr>
          <w:rFonts w:ascii="Trebuchet MS" w:hAnsi="Trebuchet MS"/>
          <w:color w:val="1F4E79"/>
          <w:lang w:val="en-GB"/>
        </w:rPr>
      </w:pPr>
      <w:r w:rsidRPr="00781128">
        <w:rPr>
          <w:rFonts w:ascii="Trebuchet MS" w:hAnsi="Trebuchet MS"/>
          <w:color w:val="1F4E79"/>
          <w:lang w:val="en-GB"/>
        </w:rPr>
        <w:t>In case the Assessment Committee notice</w:t>
      </w:r>
      <w:r w:rsidR="007851C0">
        <w:rPr>
          <w:rFonts w:ascii="Trebuchet MS" w:hAnsi="Trebuchet MS"/>
          <w:color w:val="1F4E79"/>
          <w:lang w:val="en-GB"/>
        </w:rPr>
        <w:t>s</w:t>
      </w:r>
      <w:r w:rsidRPr="00781128">
        <w:rPr>
          <w:rFonts w:ascii="Trebuchet MS" w:hAnsi="Trebuchet MS"/>
          <w:color w:val="1F4E79"/>
          <w:lang w:val="en-GB"/>
        </w:rPr>
        <w:t xml:space="preserve"> during the </w:t>
      </w:r>
      <w:r w:rsidR="007851C0">
        <w:rPr>
          <w:rFonts w:ascii="Trebuchet MS" w:hAnsi="Trebuchet MS"/>
          <w:color w:val="1F4E79"/>
          <w:lang w:val="en-GB"/>
        </w:rPr>
        <w:t>assessment</w:t>
      </w:r>
      <w:r w:rsidRPr="00781128">
        <w:rPr>
          <w:rFonts w:ascii="Trebuchet MS" w:hAnsi="Trebuchet MS"/>
          <w:color w:val="1F4E79"/>
          <w:lang w:val="en-GB"/>
        </w:rPr>
        <w:t xml:space="preserve"> that </w:t>
      </w:r>
      <w:r w:rsidR="00813FC0">
        <w:rPr>
          <w:rFonts w:ascii="Trebuchet MS" w:hAnsi="Trebuchet MS"/>
          <w:color w:val="1F4E79"/>
          <w:lang w:val="en-GB"/>
        </w:rPr>
        <w:t xml:space="preserve">the </w:t>
      </w:r>
      <w:r w:rsidR="007851C0">
        <w:rPr>
          <w:rFonts w:ascii="Trebuchet MS" w:hAnsi="Trebuchet MS"/>
          <w:color w:val="1F4E79"/>
          <w:lang w:val="en-GB"/>
        </w:rPr>
        <w:t>application</w:t>
      </w:r>
      <w:r w:rsidR="007851C0" w:rsidRPr="00781128">
        <w:rPr>
          <w:rFonts w:ascii="Trebuchet MS" w:hAnsi="Trebuchet MS"/>
          <w:color w:val="1F4E79"/>
          <w:lang w:val="en-GB"/>
        </w:rPr>
        <w:t xml:space="preserve"> </w:t>
      </w:r>
      <w:r w:rsidRPr="00781128">
        <w:rPr>
          <w:rFonts w:ascii="Trebuchet MS" w:hAnsi="Trebuchet MS"/>
          <w:color w:val="1F4E79"/>
          <w:lang w:val="en-GB"/>
        </w:rPr>
        <w:t xml:space="preserve">needs major improvement, the verification process </w:t>
      </w:r>
      <w:proofErr w:type="gramStart"/>
      <w:r w:rsidRPr="00781128">
        <w:rPr>
          <w:rFonts w:ascii="Trebuchet MS" w:hAnsi="Trebuchet MS"/>
          <w:color w:val="1F4E79"/>
          <w:lang w:val="en-GB"/>
        </w:rPr>
        <w:t>will be stopped</w:t>
      </w:r>
      <w:proofErr w:type="gramEnd"/>
      <w:r w:rsidRPr="00781128">
        <w:rPr>
          <w:rFonts w:ascii="Trebuchet MS" w:hAnsi="Trebuchet MS"/>
          <w:color w:val="1F4E79"/>
          <w:lang w:val="en-GB"/>
        </w:rPr>
        <w:t xml:space="preserve">, and the project shall be returned for improvement, in a given time and with clear indications (open for modifications in JEMS). </w:t>
      </w:r>
    </w:p>
    <w:p w14:paraId="11BE98B7" w14:textId="4321C7D2" w:rsidR="00997B44" w:rsidRPr="005819A9" w:rsidRDefault="00781128" w:rsidP="00686A13">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Considering the fact that this is a pre-set project, the AC can request clarifications during the assessment process and judge the application based on the new information. The assessment process may be finalized with clear recommendations for </w:t>
      </w:r>
      <w:r>
        <w:rPr>
          <w:rFonts w:ascii="Trebuchet MS" w:hAnsi="Trebuchet MS"/>
          <w:color w:val="1F4E79"/>
          <w:lang w:val="en-GB"/>
        </w:rPr>
        <w:t xml:space="preserve">the </w:t>
      </w:r>
      <w:r w:rsidRPr="005819A9">
        <w:rPr>
          <w:rFonts w:ascii="Trebuchet MS" w:hAnsi="Trebuchet MS"/>
          <w:color w:val="1F4E79"/>
          <w:lang w:val="en-GB"/>
        </w:rPr>
        <w:t>adjustment of the project, which must be taken on board by the partners</w:t>
      </w:r>
      <w:r>
        <w:rPr>
          <w:rFonts w:ascii="Trebuchet MS" w:hAnsi="Trebuchet MS"/>
          <w:color w:val="1F4E79"/>
          <w:lang w:val="en-GB"/>
        </w:rPr>
        <w:t>, including during the pre-contracting stage, if the case</w:t>
      </w:r>
      <w:r w:rsidRPr="005819A9">
        <w:rPr>
          <w:rFonts w:ascii="Trebuchet MS" w:hAnsi="Trebuchet MS"/>
          <w:color w:val="1F4E79"/>
          <w:lang w:val="en-GB"/>
        </w:rPr>
        <w:t xml:space="preserve">. </w:t>
      </w:r>
    </w:p>
    <w:p w14:paraId="0FD01A25" w14:textId="5167A3E9" w:rsidR="00D65304" w:rsidRPr="005819A9" w:rsidRDefault="00997B44" w:rsidP="002C3BFD">
      <w:pPr>
        <w:tabs>
          <w:tab w:val="left" w:pos="270"/>
        </w:tabs>
        <w:spacing w:before="120" w:after="120" w:line="24" w:lineRule="atLeast"/>
        <w:ind w:left="-360"/>
        <w:rPr>
          <w:rFonts w:ascii="Trebuchet MS" w:hAnsi="Trebuchet MS" w:cstheme="minorHAnsi"/>
          <w:b/>
          <w:color w:val="403152" w:themeColor="accent4" w:themeShade="80"/>
          <w:lang w:val="en-GB" w:eastAsia="en-US"/>
        </w:rPr>
      </w:pPr>
      <w:r w:rsidRPr="005819A9">
        <w:rPr>
          <w:rFonts w:ascii="Trebuchet MS" w:hAnsi="Trebuchet MS" w:cstheme="minorHAnsi"/>
          <w:b/>
          <w:color w:val="403152" w:themeColor="accent4" w:themeShade="80"/>
          <w:lang w:val="en-GB" w:eastAsia="en-US"/>
        </w:rPr>
        <w:t>Funding decision</w:t>
      </w:r>
      <w:r w:rsidR="00D65304" w:rsidRPr="005819A9">
        <w:rPr>
          <w:rFonts w:ascii="Trebuchet MS" w:hAnsi="Trebuchet MS" w:cstheme="minorHAnsi"/>
          <w:b/>
          <w:color w:val="403152" w:themeColor="accent4" w:themeShade="80"/>
          <w:lang w:val="en-GB" w:eastAsia="en-US"/>
        </w:rPr>
        <w:t xml:space="preserve"> </w:t>
      </w:r>
    </w:p>
    <w:p w14:paraId="1847C84E" w14:textId="01C34945" w:rsidR="00D65304" w:rsidRPr="001C4E3E" w:rsidRDefault="00D65304"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In order </w:t>
      </w:r>
      <w:r w:rsidR="00997B44" w:rsidRPr="005819A9">
        <w:rPr>
          <w:rFonts w:ascii="Trebuchet MS" w:hAnsi="Trebuchet MS"/>
          <w:color w:val="1F4E79"/>
          <w:lang w:val="en-GB"/>
        </w:rPr>
        <w:t>for MC to take a decision on the funding process of the project</w:t>
      </w:r>
      <w:r w:rsidRPr="005819A9">
        <w:rPr>
          <w:rFonts w:ascii="Trebuchet MS" w:hAnsi="Trebuchet MS"/>
          <w:color w:val="1F4E79"/>
          <w:lang w:val="en-GB"/>
        </w:rPr>
        <w:t>, the application must respect the administrative and eligibility criteria</w:t>
      </w:r>
      <w:r w:rsidR="00B31E67">
        <w:rPr>
          <w:rFonts w:ascii="Trebuchet MS" w:hAnsi="Trebuchet MS"/>
          <w:color w:val="1F4E79"/>
          <w:lang w:val="en-GB"/>
        </w:rPr>
        <w:t xml:space="preserve"> and it must</w:t>
      </w:r>
      <w:r w:rsidRPr="005819A9">
        <w:rPr>
          <w:rFonts w:ascii="Trebuchet MS" w:hAnsi="Trebuchet MS"/>
          <w:color w:val="1F4E79"/>
          <w:lang w:val="en-GB"/>
        </w:rPr>
        <w:t xml:space="preserve"> receive </w:t>
      </w:r>
      <w:r w:rsidRPr="001C4E3E">
        <w:rPr>
          <w:rFonts w:ascii="Trebuchet MS" w:hAnsi="Trebuchet MS"/>
          <w:color w:val="1F4E79"/>
          <w:lang w:val="en-GB"/>
        </w:rPr>
        <w:t xml:space="preserve">at least </w:t>
      </w:r>
      <w:r w:rsidR="00CA66A5" w:rsidRPr="001C4E3E">
        <w:rPr>
          <w:rFonts w:ascii="Trebuchet MS" w:hAnsi="Trebuchet MS"/>
          <w:color w:val="1F4E79"/>
          <w:lang w:val="en-GB"/>
        </w:rPr>
        <w:t>60</w:t>
      </w:r>
      <w:r w:rsidRPr="001C4E3E">
        <w:rPr>
          <w:rFonts w:ascii="Trebuchet MS" w:hAnsi="Trebuchet MS"/>
          <w:color w:val="1F4E79"/>
          <w:lang w:val="en-GB"/>
        </w:rPr>
        <w:t xml:space="preserve"> points at the </w:t>
      </w:r>
      <w:r w:rsidR="00B31E67" w:rsidRPr="001C4E3E">
        <w:rPr>
          <w:rFonts w:ascii="Trebuchet MS" w:hAnsi="Trebuchet MS"/>
          <w:color w:val="1F4E79"/>
          <w:lang w:val="en-GB"/>
        </w:rPr>
        <w:t>quality assessment</w:t>
      </w:r>
      <w:r w:rsidRPr="001C4E3E">
        <w:rPr>
          <w:rFonts w:ascii="Trebuchet MS" w:hAnsi="Trebuchet MS"/>
          <w:color w:val="1F4E79"/>
          <w:lang w:val="en-GB"/>
        </w:rPr>
        <w:t xml:space="preserve">. </w:t>
      </w:r>
    </w:p>
    <w:p w14:paraId="14DC254A" w14:textId="5A01E564" w:rsidR="00D65304" w:rsidRPr="005819A9" w:rsidRDefault="00B97115" w:rsidP="002C3BFD">
      <w:pPr>
        <w:pStyle w:val="normaltableau"/>
        <w:tabs>
          <w:tab w:val="left" w:pos="270"/>
        </w:tabs>
        <w:spacing w:line="24" w:lineRule="atLeast"/>
        <w:ind w:left="-360" w:right="38"/>
        <w:rPr>
          <w:rFonts w:ascii="Trebuchet MS" w:hAnsi="Trebuchet MS"/>
          <w:color w:val="1F4E79"/>
          <w:lang w:val="en-GB"/>
        </w:rPr>
      </w:pPr>
      <w:r w:rsidRPr="001C4E3E">
        <w:rPr>
          <w:rFonts w:ascii="Trebuchet MS" w:hAnsi="Trebuchet MS"/>
          <w:b/>
          <w:color w:val="1F4E79"/>
          <w:lang w:val="en-GB"/>
        </w:rPr>
        <w:t xml:space="preserve">In case </w:t>
      </w:r>
      <w:r w:rsidR="00813FC0" w:rsidRPr="001C4E3E">
        <w:rPr>
          <w:rFonts w:ascii="Trebuchet MS" w:hAnsi="Trebuchet MS"/>
          <w:b/>
          <w:color w:val="1F4E79"/>
          <w:lang w:val="en-GB"/>
        </w:rPr>
        <w:t xml:space="preserve">the </w:t>
      </w:r>
      <w:r w:rsidRPr="001C4E3E">
        <w:rPr>
          <w:rFonts w:ascii="Trebuchet MS" w:hAnsi="Trebuchet MS"/>
          <w:b/>
          <w:color w:val="1F4E79"/>
          <w:lang w:val="en-GB"/>
        </w:rPr>
        <w:t>p</w:t>
      </w:r>
      <w:r w:rsidR="00D65304" w:rsidRPr="001C4E3E">
        <w:rPr>
          <w:rFonts w:ascii="Trebuchet MS" w:hAnsi="Trebuchet MS"/>
          <w:b/>
          <w:color w:val="1F4E79"/>
          <w:lang w:val="en-GB"/>
        </w:rPr>
        <w:t>roject d</w:t>
      </w:r>
      <w:r w:rsidR="00997B44" w:rsidRPr="001C4E3E">
        <w:rPr>
          <w:rFonts w:ascii="Trebuchet MS" w:hAnsi="Trebuchet MS"/>
          <w:b/>
          <w:color w:val="1F4E79"/>
          <w:lang w:val="en-GB"/>
        </w:rPr>
        <w:t>id</w:t>
      </w:r>
      <w:r w:rsidR="00D65304" w:rsidRPr="001C4E3E">
        <w:rPr>
          <w:rFonts w:ascii="Trebuchet MS" w:hAnsi="Trebuchet MS"/>
          <w:b/>
          <w:color w:val="1F4E79"/>
          <w:lang w:val="en-GB"/>
        </w:rPr>
        <w:t xml:space="preserve"> not </w:t>
      </w:r>
      <w:r w:rsidR="00997B44" w:rsidRPr="001C4E3E">
        <w:rPr>
          <w:rFonts w:ascii="Trebuchet MS" w:hAnsi="Trebuchet MS"/>
          <w:b/>
          <w:color w:val="1F4E79"/>
          <w:lang w:val="en-GB"/>
        </w:rPr>
        <w:t xml:space="preserve">receive </w:t>
      </w:r>
      <w:r w:rsidR="00D65304" w:rsidRPr="001C4E3E">
        <w:rPr>
          <w:rFonts w:ascii="Trebuchet MS" w:hAnsi="Trebuchet MS"/>
          <w:b/>
          <w:color w:val="1F4E79"/>
          <w:lang w:val="en-GB"/>
        </w:rPr>
        <w:t xml:space="preserve">at least </w:t>
      </w:r>
      <w:r w:rsidR="00CA66A5" w:rsidRPr="001C4E3E">
        <w:rPr>
          <w:rFonts w:ascii="Trebuchet MS" w:hAnsi="Trebuchet MS"/>
          <w:b/>
          <w:color w:val="1F4E79"/>
          <w:lang w:val="en-GB"/>
        </w:rPr>
        <w:t>60</w:t>
      </w:r>
      <w:r w:rsidR="00D65304" w:rsidRPr="005819A9">
        <w:rPr>
          <w:rFonts w:ascii="Trebuchet MS" w:hAnsi="Trebuchet MS"/>
          <w:b/>
          <w:color w:val="1F4E79"/>
          <w:lang w:val="en-GB"/>
        </w:rPr>
        <w:t xml:space="preserve"> points</w:t>
      </w:r>
      <w:r w:rsidRPr="005819A9">
        <w:rPr>
          <w:rFonts w:ascii="Trebuchet MS" w:hAnsi="Trebuchet MS"/>
          <w:b/>
          <w:color w:val="1F4E79"/>
          <w:lang w:val="en-GB"/>
        </w:rPr>
        <w:t>, it</w:t>
      </w:r>
      <w:r w:rsidR="00D65304" w:rsidRPr="005819A9">
        <w:rPr>
          <w:rFonts w:ascii="Trebuchet MS" w:hAnsi="Trebuchet MS"/>
          <w:b/>
          <w:color w:val="1F4E79"/>
          <w:lang w:val="en-GB"/>
        </w:rPr>
        <w:t xml:space="preserve"> </w:t>
      </w:r>
      <w:proofErr w:type="gramStart"/>
      <w:r w:rsidR="00D65304" w:rsidRPr="005819A9">
        <w:rPr>
          <w:rFonts w:ascii="Trebuchet MS" w:hAnsi="Trebuchet MS"/>
          <w:b/>
          <w:color w:val="1F4E79"/>
          <w:lang w:val="en-GB"/>
        </w:rPr>
        <w:t>will be submitted</w:t>
      </w:r>
      <w:proofErr w:type="gramEnd"/>
      <w:r w:rsidR="00D65304" w:rsidRPr="005819A9">
        <w:rPr>
          <w:rFonts w:ascii="Trebuchet MS" w:hAnsi="Trebuchet MS"/>
          <w:b/>
          <w:color w:val="1F4E79"/>
          <w:lang w:val="en-GB"/>
        </w:rPr>
        <w:t xml:space="preserve"> to </w:t>
      </w:r>
      <w:r w:rsidR="00340039">
        <w:rPr>
          <w:rFonts w:ascii="Trebuchet MS" w:hAnsi="Trebuchet MS"/>
          <w:b/>
          <w:color w:val="1F4E79"/>
          <w:lang w:val="en-GB"/>
        </w:rPr>
        <w:t>p</w:t>
      </w:r>
      <w:r w:rsidR="00997B44" w:rsidRPr="005819A9">
        <w:rPr>
          <w:rFonts w:ascii="Trebuchet MS" w:hAnsi="Trebuchet MS"/>
          <w:b/>
          <w:color w:val="1F4E79"/>
          <w:lang w:val="en-GB"/>
        </w:rPr>
        <w:t xml:space="preserve">roject partners </w:t>
      </w:r>
      <w:r w:rsidR="00D65304" w:rsidRPr="005819A9">
        <w:rPr>
          <w:rFonts w:ascii="Trebuchet MS" w:hAnsi="Trebuchet MS"/>
          <w:b/>
          <w:color w:val="1F4E79"/>
          <w:lang w:val="en-GB"/>
        </w:rPr>
        <w:t xml:space="preserve">for </w:t>
      </w:r>
      <w:r w:rsidRPr="005819A9">
        <w:rPr>
          <w:rFonts w:ascii="Trebuchet MS" w:hAnsi="Trebuchet MS"/>
          <w:b/>
          <w:color w:val="1F4E79"/>
          <w:lang w:val="en-GB"/>
        </w:rPr>
        <w:t>improvement</w:t>
      </w:r>
      <w:r w:rsidR="00D65304" w:rsidRPr="005819A9">
        <w:rPr>
          <w:rFonts w:ascii="Trebuchet MS" w:hAnsi="Trebuchet MS"/>
          <w:b/>
          <w:color w:val="1F4E79"/>
          <w:lang w:val="en-GB"/>
        </w:rPr>
        <w:t>.</w:t>
      </w:r>
      <w:r w:rsidR="00D65304" w:rsidRPr="005819A9">
        <w:rPr>
          <w:rFonts w:ascii="Trebuchet MS" w:hAnsi="Trebuchet MS"/>
          <w:color w:val="1F4E79"/>
          <w:lang w:val="en-GB"/>
        </w:rPr>
        <w:t xml:space="preserve"> </w:t>
      </w:r>
      <w:r w:rsidR="00997B44" w:rsidRPr="005819A9">
        <w:rPr>
          <w:rFonts w:ascii="Trebuchet MS" w:hAnsi="Trebuchet MS"/>
          <w:color w:val="1F4E79"/>
          <w:lang w:val="en-GB"/>
        </w:rPr>
        <w:t xml:space="preserve">The MC shall set a deadline for revision and improvement of the project. </w:t>
      </w:r>
    </w:p>
    <w:p w14:paraId="7BFF6027" w14:textId="6516A44F" w:rsidR="008C02B8" w:rsidRPr="005819A9" w:rsidRDefault="008C02B8" w:rsidP="002C3BFD">
      <w:pPr>
        <w:tabs>
          <w:tab w:val="left" w:pos="270"/>
        </w:tabs>
        <w:spacing w:before="120" w:after="120" w:line="24" w:lineRule="atLeast"/>
        <w:ind w:left="-360"/>
        <w:rPr>
          <w:rFonts w:ascii="Trebuchet MS" w:hAnsi="Trebuchet MS" w:cstheme="minorHAnsi"/>
          <w:b/>
          <w:color w:val="403152" w:themeColor="accent4" w:themeShade="80"/>
          <w:lang w:val="en-GB" w:eastAsia="en-US"/>
        </w:rPr>
      </w:pPr>
      <w:r w:rsidRPr="005819A9">
        <w:rPr>
          <w:rFonts w:ascii="Trebuchet MS" w:hAnsi="Trebuchet MS" w:cstheme="minorHAnsi"/>
          <w:b/>
          <w:color w:val="403152" w:themeColor="accent4" w:themeShade="80"/>
          <w:lang w:val="en-GB" w:eastAsia="en-US"/>
        </w:rPr>
        <w:t>Contracting process</w:t>
      </w:r>
    </w:p>
    <w:p w14:paraId="14EBD6EE" w14:textId="753AE46D" w:rsidR="008C02B8" w:rsidRPr="005819A9" w:rsidRDefault="008C02B8"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decision of the Monitoring Committee </w:t>
      </w:r>
      <w:proofErr w:type="gramStart"/>
      <w:r w:rsidRPr="005819A9">
        <w:rPr>
          <w:rFonts w:ascii="Trebuchet MS" w:hAnsi="Trebuchet MS"/>
          <w:color w:val="1F4E79"/>
          <w:lang w:val="en-GB"/>
        </w:rPr>
        <w:t>is followed</w:t>
      </w:r>
      <w:proofErr w:type="gramEnd"/>
      <w:r w:rsidRPr="005819A9">
        <w:rPr>
          <w:rFonts w:ascii="Trebuchet MS" w:hAnsi="Trebuchet MS"/>
          <w:color w:val="1F4E79"/>
          <w:lang w:val="en-GB"/>
        </w:rPr>
        <w:t xml:space="preserve"> by the pre-contractual phase and then the contract will be concluded.</w:t>
      </w:r>
    </w:p>
    <w:p w14:paraId="61FB06D8" w14:textId="64F490BC" w:rsidR="008C02B8" w:rsidRPr="005819A9" w:rsidRDefault="008C02B8"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If the funding </w:t>
      </w:r>
      <w:r w:rsidR="00997B44" w:rsidRPr="005819A9">
        <w:rPr>
          <w:rFonts w:ascii="Trebuchet MS" w:hAnsi="Trebuchet MS"/>
          <w:color w:val="1F4E79"/>
          <w:lang w:val="en-GB"/>
        </w:rPr>
        <w:t>decision includes</w:t>
      </w:r>
      <w:r w:rsidRPr="005819A9">
        <w:rPr>
          <w:rFonts w:ascii="Trebuchet MS" w:hAnsi="Trebuchet MS"/>
          <w:color w:val="1F4E79"/>
          <w:lang w:val="en-GB"/>
        </w:rPr>
        <w:t xml:space="preserve"> conditions</w:t>
      </w:r>
      <w:r w:rsidR="00997B44" w:rsidRPr="005819A9">
        <w:rPr>
          <w:rFonts w:ascii="Trebuchet MS" w:hAnsi="Trebuchet MS"/>
          <w:color w:val="1F4E79"/>
          <w:lang w:val="en-GB"/>
        </w:rPr>
        <w:t xml:space="preserve">/recommendations (under the label of </w:t>
      </w:r>
      <w:r w:rsidR="00997B44" w:rsidRPr="005819A9">
        <w:rPr>
          <w:rFonts w:ascii="Trebuchet MS" w:hAnsi="Trebuchet MS"/>
          <w:i/>
          <w:color w:val="1F4E79"/>
          <w:lang w:val="en-GB"/>
        </w:rPr>
        <w:t>approved under condition</w:t>
      </w:r>
      <w:r w:rsidR="00997B44" w:rsidRPr="005819A9">
        <w:rPr>
          <w:rFonts w:ascii="Trebuchet MS" w:hAnsi="Trebuchet MS"/>
          <w:color w:val="1F4E79"/>
          <w:lang w:val="en-GB"/>
        </w:rPr>
        <w:t>)</w:t>
      </w:r>
      <w:r w:rsidRPr="005819A9">
        <w:rPr>
          <w:rFonts w:ascii="Trebuchet MS" w:hAnsi="Trebuchet MS"/>
          <w:color w:val="1F4E79"/>
          <w:lang w:val="en-GB"/>
        </w:rPr>
        <w:t xml:space="preserve"> a pre-contracting procedure </w:t>
      </w:r>
      <w:proofErr w:type="gramStart"/>
      <w:r w:rsidRPr="005819A9">
        <w:rPr>
          <w:rFonts w:ascii="Trebuchet MS" w:hAnsi="Trebuchet MS"/>
          <w:color w:val="1F4E79"/>
          <w:lang w:val="en-GB"/>
        </w:rPr>
        <w:t>is initiated</w:t>
      </w:r>
      <w:proofErr w:type="gramEnd"/>
      <w:r w:rsidRPr="005819A9">
        <w:rPr>
          <w:rFonts w:ascii="Trebuchet MS" w:hAnsi="Trebuchet MS"/>
          <w:color w:val="1F4E79"/>
          <w:lang w:val="en-GB"/>
        </w:rPr>
        <w:t xml:space="preserve"> in order to fulfil the requirements/conditions for approval set forth by the MC following the assessment process or to correct any technical errors /inconsistencies detected in the pre-contracting phase. </w:t>
      </w:r>
    </w:p>
    <w:p w14:paraId="54526EF3" w14:textId="57E0CCF2" w:rsidR="008C02B8" w:rsidRPr="005819A9" w:rsidRDefault="008C02B8"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JS notification letter shall include information regarding any recommendations </w:t>
      </w:r>
      <w:r w:rsidR="00340039">
        <w:rPr>
          <w:rFonts w:ascii="Trebuchet MS" w:hAnsi="Trebuchet MS"/>
          <w:color w:val="1F4E79"/>
          <w:lang w:val="en-GB"/>
        </w:rPr>
        <w:t xml:space="preserve">that </w:t>
      </w:r>
      <w:r w:rsidRPr="005819A9">
        <w:rPr>
          <w:rFonts w:ascii="Trebuchet MS" w:hAnsi="Trebuchet MS"/>
          <w:color w:val="1F4E79"/>
          <w:lang w:val="en-GB"/>
        </w:rPr>
        <w:t xml:space="preserve">the Monitoring Committee has issued for the project. These may include, among others, reduction of the project </w:t>
      </w:r>
      <w:proofErr w:type="gramStart"/>
      <w:r w:rsidRPr="005819A9">
        <w:rPr>
          <w:rFonts w:ascii="Trebuchet MS" w:hAnsi="Trebuchet MS"/>
          <w:color w:val="1F4E79"/>
          <w:lang w:val="en-GB"/>
        </w:rPr>
        <w:t>budget,</w:t>
      </w:r>
      <w:proofErr w:type="gramEnd"/>
      <w:r w:rsidRPr="005819A9">
        <w:rPr>
          <w:rFonts w:ascii="Trebuchet MS" w:hAnsi="Trebuchet MS"/>
          <w:color w:val="1F4E79"/>
          <w:lang w:val="en-GB"/>
        </w:rPr>
        <w:t xml:space="preserve"> removal/revision of a particular activity, revision of indicators etc. and </w:t>
      </w:r>
      <w:r w:rsidR="00340039">
        <w:rPr>
          <w:rFonts w:ascii="Trebuchet MS" w:hAnsi="Trebuchet MS"/>
          <w:color w:val="1F4E79"/>
          <w:lang w:val="en-GB"/>
        </w:rPr>
        <w:t xml:space="preserve">it </w:t>
      </w:r>
      <w:r w:rsidRPr="005819A9">
        <w:rPr>
          <w:rFonts w:ascii="Trebuchet MS" w:hAnsi="Trebuchet MS"/>
          <w:color w:val="1F4E79"/>
          <w:lang w:val="en-GB"/>
        </w:rPr>
        <w:t xml:space="preserve">will be operated in the JEMS system by the </w:t>
      </w:r>
      <w:r w:rsidR="00340039">
        <w:rPr>
          <w:rFonts w:ascii="Trebuchet MS" w:hAnsi="Trebuchet MS"/>
          <w:color w:val="1F4E79"/>
          <w:lang w:val="en-GB"/>
        </w:rPr>
        <w:t>lead partner</w:t>
      </w:r>
      <w:r w:rsidR="00340039" w:rsidRPr="005819A9">
        <w:rPr>
          <w:rFonts w:ascii="Trebuchet MS" w:hAnsi="Trebuchet MS"/>
          <w:color w:val="1F4E79"/>
          <w:lang w:val="en-GB"/>
        </w:rPr>
        <w:t xml:space="preserve"> </w:t>
      </w:r>
      <w:r w:rsidRPr="005819A9">
        <w:rPr>
          <w:rFonts w:ascii="Trebuchet MS" w:hAnsi="Trebuchet MS"/>
          <w:color w:val="1F4E79"/>
          <w:lang w:val="en-GB"/>
        </w:rPr>
        <w:t xml:space="preserve">during </w:t>
      </w:r>
      <w:r w:rsidR="00340039">
        <w:rPr>
          <w:rFonts w:ascii="Trebuchet MS" w:hAnsi="Trebuchet MS"/>
          <w:color w:val="1F4E79"/>
          <w:lang w:val="en-GB"/>
        </w:rPr>
        <w:t xml:space="preserve">the </w:t>
      </w:r>
      <w:r w:rsidRPr="005819A9">
        <w:rPr>
          <w:rFonts w:ascii="Trebuchet MS" w:hAnsi="Trebuchet MS"/>
          <w:color w:val="1F4E79"/>
          <w:lang w:val="en-GB"/>
        </w:rPr>
        <w:t>pre-contracting</w:t>
      </w:r>
      <w:r w:rsidR="00340039">
        <w:rPr>
          <w:rFonts w:ascii="Trebuchet MS" w:hAnsi="Trebuchet MS"/>
          <w:color w:val="1F4E79"/>
          <w:lang w:val="en-GB"/>
        </w:rPr>
        <w:t xml:space="preserve"> phase</w:t>
      </w:r>
      <w:r w:rsidRPr="005819A9">
        <w:rPr>
          <w:rFonts w:ascii="Trebuchet MS" w:hAnsi="Trebuchet MS"/>
          <w:color w:val="1F4E79"/>
          <w:lang w:val="en-GB"/>
        </w:rPr>
        <w:t xml:space="preserve">. </w:t>
      </w:r>
    </w:p>
    <w:p w14:paraId="2F9E7897" w14:textId="66235207" w:rsidR="0057409C" w:rsidRPr="005819A9" w:rsidRDefault="0057409C"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During contracting </w:t>
      </w:r>
      <w:r w:rsidR="00340039">
        <w:rPr>
          <w:rFonts w:ascii="Trebuchet MS" w:hAnsi="Trebuchet MS"/>
          <w:color w:val="1F4E79"/>
          <w:lang w:val="en-GB"/>
        </w:rPr>
        <w:t>phase</w:t>
      </w:r>
      <w:r w:rsidRPr="005819A9">
        <w:rPr>
          <w:rFonts w:ascii="Trebuchet MS" w:hAnsi="Trebuchet MS"/>
          <w:color w:val="1F4E79"/>
          <w:lang w:val="en-GB"/>
        </w:rPr>
        <w:t xml:space="preserve">, a list of major milestones of the activities shall be prepared and uploaded in JEMS together with all other contracting documents. The respective </w:t>
      </w:r>
      <w:r w:rsidR="00340039">
        <w:rPr>
          <w:rFonts w:ascii="Trebuchet MS" w:hAnsi="Trebuchet MS"/>
          <w:color w:val="1F4E79"/>
          <w:lang w:val="en-GB"/>
        </w:rPr>
        <w:t xml:space="preserve">list of milestones </w:t>
      </w:r>
      <w:r w:rsidRPr="005819A9">
        <w:rPr>
          <w:rFonts w:ascii="Trebuchet MS" w:hAnsi="Trebuchet MS"/>
          <w:color w:val="1F4E79"/>
          <w:lang w:val="en-GB"/>
        </w:rPr>
        <w:t xml:space="preserve">shall become an annex of the subsidy contract. Failing to meet the set milestones may result in </w:t>
      </w:r>
      <w:proofErr w:type="spellStart"/>
      <w:r w:rsidRPr="005819A9">
        <w:rPr>
          <w:rFonts w:ascii="Trebuchet MS" w:hAnsi="Trebuchet MS"/>
          <w:color w:val="1F4E79"/>
          <w:lang w:val="en-GB"/>
        </w:rPr>
        <w:t>decommitment</w:t>
      </w:r>
      <w:proofErr w:type="spellEnd"/>
      <w:r w:rsidRPr="005819A9">
        <w:rPr>
          <w:rFonts w:ascii="Trebuchet MS" w:hAnsi="Trebuchet MS"/>
          <w:color w:val="1F4E79"/>
          <w:lang w:val="en-GB"/>
        </w:rPr>
        <w:t xml:space="preserve"> of the budget under the conditions described in the subsidy contract template.</w:t>
      </w:r>
    </w:p>
    <w:p w14:paraId="3FC8F542" w14:textId="7AA618B9"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lastRenderedPageBreak/>
        <w:t>The starting date for the eligibility of expenditures for the projects financed under this call is 1</w:t>
      </w:r>
      <w:r w:rsidRPr="005372BD">
        <w:rPr>
          <w:rFonts w:ascii="Trebuchet MS" w:hAnsi="Trebuchet MS"/>
          <w:color w:val="1F4E79"/>
          <w:vertAlign w:val="superscript"/>
          <w:lang w:val="en-GB"/>
        </w:rPr>
        <w:t>st</w:t>
      </w:r>
      <w:r w:rsidR="005372BD">
        <w:rPr>
          <w:rFonts w:ascii="Trebuchet MS" w:hAnsi="Trebuchet MS"/>
          <w:color w:val="1F4E79"/>
          <w:lang w:val="en-GB"/>
        </w:rPr>
        <w:t xml:space="preserve"> </w:t>
      </w:r>
      <w:r w:rsidRPr="005819A9">
        <w:rPr>
          <w:rFonts w:ascii="Trebuchet MS" w:hAnsi="Trebuchet MS"/>
          <w:color w:val="1F4E79"/>
          <w:lang w:val="en-GB"/>
        </w:rPr>
        <w:t xml:space="preserve">of January 2021 including for project preparation expenditures. Therefore, from </w:t>
      </w:r>
      <w:proofErr w:type="gramStart"/>
      <w:r w:rsidRPr="005819A9">
        <w:rPr>
          <w:rFonts w:ascii="Trebuchet MS" w:hAnsi="Trebuchet MS"/>
          <w:color w:val="1F4E79"/>
          <w:lang w:val="en-GB"/>
        </w:rPr>
        <w:t>1</w:t>
      </w:r>
      <w:r w:rsidR="00813FC0" w:rsidRPr="006219D4">
        <w:rPr>
          <w:rFonts w:ascii="Trebuchet MS" w:hAnsi="Trebuchet MS"/>
          <w:color w:val="1F4E79"/>
          <w:vertAlign w:val="superscript"/>
          <w:lang w:val="en-GB"/>
        </w:rPr>
        <w:t>st</w:t>
      </w:r>
      <w:proofErr w:type="gramEnd"/>
      <w:r w:rsidR="00813FC0">
        <w:rPr>
          <w:rFonts w:ascii="Trebuchet MS" w:hAnsi="Trebuchet MS"/>
          <w:color w:val="1F4E79"/>
          <w:lang w:val="en-GB"/>
        </w:rPr>
        <w:t xml:space="preserve"> of</w:t>
      </w:r>
      <w:r w:rsidRPr="005819A9">
        <w:rPr>
          <w:rFonts w:ascii="Trebuchet MS" w:hAnsi="Trebuchet MS"/>
          <w:color w:val="1F4E79"/>
          <w:lang w:val="en-GB"/>
        </w:rPr>
        <w:t xml:space="preserve"> January 2021 the project can proceed with expenditures (the ones for preparing the project and for project implementation, if the case) and start the implementation of project activities. These expenditures will be eligible from this date (subject to the MA signing of the contract with the related final budget) if the Programme eligibility rules are observed.</w:t>
      </w:r>
    </w:p>
    <w:p w14:paraId="0F7803F1" w14:textId="3FF237BA"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All partners participating in a project must sign a partnership agreement before the signing of the subsidy contract with the MA that stipulates the rights and duties of the partners. A model of partnership agreement </w:t>
      </w:r>
      <w:proofErr w:type="gramStart"/>
      <w:r w:rsidRPr="005819A9">
        <w:rPr>
          <w:rFonts w:ascii="Trebuchet MS" w:hAnsi="Trebuchet MS"/>
          <w:color w:val="1F4E79"/>
          <w:lang w:val="en-GB"/>
        </w:rPr>
        <w:t>is annexed</w:t>
      </w:r>
      <w:proofErr w:type="gramEnd"/>
      <w:r w:rsidRPr="005819A9">
        <w:rPr>
          <w:rFonts w:ascii="Trebuchet MS" w:hAnsi="Trebuchet MS"/>
          <w:color w:val="1F4E79"/>
          <w:lang w:val="en-GB"/>
        </w:rPr>
        <w:t xml:space="preserve"> to the present Guide. The partners may decide, with prior agreement of the MA, to stipulate additional provisions than those mentioned in the model partnership agreement. These additional provisions should not alter the provisions of the standard template of the partnership agreement.</w:t>
      </w:r>
    </w:p>
    <w:p w14:paraId="78B6EF95" w14:textId="77777777" w:rsidR="00125F77" w:rsidRPr="001C4E3E" w:rsidRDefault="00125F77" w:rsidP="002C3BFD">
      <w:pPr>
        <w:pStyle w:val="normaltableau"/>
        <w:tabs>
          <w:tab w:val="left" w:pos="270"/>
        </w:tabs>
        <w:spacing w:line="24" w:lineRule="atLeast"/>
        <w:ind w:left="-360" w:right="38"/>
        <w:rPr>
          <w:rFonts w:ascii="Trebuchet MS" w:hAnsi="Trebuchet MS"/>
          <w:color w:val="365F91" w:themeColor="accent1" w:themeShade="BF"/>
          <w:lang w:val="en-GB"/>
        </w:rPr>
      </w:pPr>
      <w:r w:rsidRPr="005819A9">
        <w:rPr>
          <w:rFonts w:ascii="Trebuchet MS" w:hAnsi="Trebuchet MS"/>
          <w:color w:val="1F4E79"/>
          <w:lang w:val="en-GB"/>
        </w:rPr>
        <w:t xml:space="preserve">At the half of the implementation period (all contracts will have specific provisions for each partner regarding the target value of amounts to be requested for validation by the National Control at half of the implementation period), the JS shall analyse the project financial execution, as compared to the initial schedule. In </w:t>
      </w:r>
      <w:proofErr w:type="gramStart"/>
      <w:r w:rsidRPr="005819A9">
        <w:rPr>
          <w:rFonts w:ascii="Trebuchet MS" w:hAnsi="Trebuchet MS"/>
          <w:color w:val="1F4E79"/>
          <w:lang w:val="en-GB"/>
        </w:rPr>
        <w:t>case</w:t>
      </w:r>
      <w:proofErr w:type="gramEnd"/>
      <w:r w:rsidRPr="005819A9">
        <w:rPr>
          <w:rFonts w:ascii="Trebuchet MS" w:hAnsi="Trebuchet MS"/>
          <w:color w:val="1F4E79"/>
          <w:lang w:val="en-GB"/>
        </w:rPr>
        <w:t xml:space="preserve"> the project has a financial execution lower than</w:t>
      </w:r>
      <w:r w:rsidRPr="001C4E3E">
        <w:rPr>
          <w:rFonts w:ascii="Trebuchet MS" w:hAnsi="Trebuchet MS"/>
          <w:color w:val="365F91" w:themeColor="accent1" w:themeShade="BF"/>
          <w:lang w:val="en-GB"/>
        </w:rPr>
        <w:t>:</w:t>
      </w:r>
    </w:p>
    <w:p w14:paraId="1D1215BA" w14:textId="77777777" w:rsidR="00125F77" w:rsidRPr="001C4E3E" w:rsidRDefault="00125F77" w:rsidP="00D67813">
      <w:pPr>
        <w:numPr>
          <w:ilvl w:val="0"/>
          <w:numId w:val="12"/>
        </w:numPr>
        <w:tabs>
          <w:tab w:val="left" w:pos="270"/>
        </w:tabs>
        <w:spacing w:before="120" w:after="120" w:line="24" w:lineRule="atLeast"/>
        <w:rPr>
          <w:rFonts w:ascii="Trebuchet MS" w:hAnsi="Trebuchet MS" w:cstheme="minorHAnsi"/>
          <w:color w:val="365F91" w:themeColor="accent1" w:themeShade="BF"/>
          <w:lang w:val="en-GB" w:eastAsia="en-US"/>
        </w:rPr>
      </w:pPr>
      <w:proofErr w:type="gramStart"/>
      <w:r w:rsidRPr="001C4E3E">
        <w:rPr>
          <w:rFonts w:ascii="Trebuchet MS" w:hAnsi="Trebuchet MS" w:cstheme="minorHAnsi"/>
          <w:color w:val="365F91" w:themeColor="accent1" w:themeShade="BF"/>
          <w:lang w:val="en-GB" w:eastAsia="en-US"/>
        </w:rPr>
        <w:t>75%</w:t>
      </w:r>
      <w:proofErr w:type="gramEnd"/>
      <w:r w:rsidRPr="001C4E3E">
        <w:rPr>
          <w:rFonts w:ascii="Trebuchet MS" w:hAnsi="Trebuchet MS" w:cstheme="minorHAnsi"/>
          <w:color w:val="365F91" w:themeColor="accent1" w:themeShade="BF"/>
          <w:lang w:val="en-GB" w:eastAsia="en-US"/>
        </w:rPr>
        <w:t xml:space="preserve">, MA is entitled to </w:t>
      </w:r>
      <w:proofErr w:type="spellStart"/>
      <w:r w:rsidRPr="001C4E3E">
        <w:rPr>
          <w:rFonts w:ascii="Trebuchet MS" w:hAnsi="Trebuchet MS" w:cstheme="minorHAnsi"/>
          <w:color w:val="365F91" w:themeColor="accent1" w:themeShade="BF"/>
          <w:lang w:val="en-GB" w:eastAsia="en-US"/>
        </w:rPr>
        <w:t>decommit</w:t>
      </w:r>
      <w:proofErr w:type="spellEnd"/>
      <w:r w:rsidRPr="001C4E3E">
        <w:rPr>
          <w:rFonts w:ascii="Trebuchet MS" w:hAnsi="Trebuchet MS" w:cstheme="minorHAnsi"/>
          <w:color w:val="365F91" w:themeColor="accent1" w:themeShade="BF"/>
          <w:lang w:val="en-GB" w:eastAsia="en-US"/>
        </w:rPr>
        <w:t xml:space="preserve"> 10% of the budget of the partners who have not respected the initial schedule of reimbursement. </w:t>
      </w:r>
    </w:p>
    <w:p w14:paraId="59D837F1" w14:textId="77777777" w:rsidR="00125F77" w:rsidRPr="001C4E3E" w:rsidRDefault="00125F77" w:rsidP="00D67813">
      <w:pPr>
        <w:numPr>
          <w:ilvl w:val="0"/>
          <w:numId w:val="12"/>
        </w:numPr>
        <w:tabs>
          <w:tab w:val="left" w:pos="270"/>
        </w:tabs>
        <w:spacing w:before="120" w:after="120" w:line="24" w:lineRule="atLeast"/>
        <w:rPr>
          <w:rFonts w:ascii="Trebuchet MS" w:hAnsi="Trebuchet MS" w:cstheme="minorHAnsi"/>
          <w:color w:val="365F91" w:themeColor="accent1" w:themeShade="BF"/>
          <w:lang w:val="en-GB" w:eastAsia="en-US"/>
        </w:rPr>
      </w:pPr>
      <w:proofErr w:type="gramStart"/>
      <w:r w:rsidRPr="001C4E3E">
        <w:rPr>
          <w:rFonts w:ascii="Trebuchet MS" w:hAnsi="Trebuchet MS" w:cstheme="minorHAnsi"/>
          <w:color w:val="365F91" w:themeColor="accent1" w:themeShade="BF"/>
          <w:lang w:val="en-GB" w:eastAsia="en-US"/>
        </w:rPr>
        <w:t>50%</w:t>
      </w:r>
      <w:proofErr w:type="gramEnd"/>
      <w:r w:rsidRPr="001C4E3E">
        <w:rPr>
          <w:rFonts w:ascii="Trebuchet MS" w:hAnsi="Trebuchet MS" w:cstheme="minorHAnsi"/>
          <w:color w:val="365F91" w:themeColor="accent1" w:themeShade="BF"/>
          <w:lang w:val="en-GB" w:eastAsia="en-US"/>
        </w:rPr>
        <w:t xml:space="preserve">, MA is entitled to </w:t>
      </w:r>
      <w:proofErr w:type="spellStart"/>
      <w:r w:rsidRPr="001C4E3E">
        <w:rPr>
          <w:rFonts w:ascii="Trebuchet MS" w:hAnsi="Trebuchet MS" w:cstheme="minorHAnsi"/>
          <w:color w:val="365F91" w:themeColor="accent1" w:themeShade="BF"/>
          <w:lang w:val="en-GB" w:eastAsia="en-US"/>
        </w:rPr>
        <w:t>decommit</w:t>
      </w:r>
      <w:proofErr w:type="spellEnd"/>
      <w:r w:rsidRPr="001C4E3E">
        <w:rPr>
          <w:rFonts w:ascii="Trebuchet MS" w:hAnsi="Trebuchet MS" w:cstheme="minorHAnsi"/>
          <w:color w:val="365F91" w:themeColor="accent1" w:themeShade="BF"/>
          <w:lang w:val="en-GB" w:eastAsia="en-US"/>
        </w:rPr>
        <w:t xml:space="preserve"> 25% of the budget of the partners who have not respected the initial schedule of reimbursement. </w:t>
      </w:r>
    </w:p>
    <w:p w14:paraId="56E6FB4E" w14:textId="77777777"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Lead Partner </w:t>
      </w:r>
      <w:proofErr w:type="gramStart"/>
      <w:r w:rsidRPr="005819A9">
        <w:rPr>
          <w:rFonts w:ascii="Trebuchet MS" w:hAnsi="Trebuchet MS"/>
          <w:color w:val="1F4E79"/>
          <w:lang w:val="en-GB"/>
        </w:rPr>
        <w:t>will be granted</w:t>
      </w:r>
      <w:proofErr w:type="gramEnd"/>
      <w:r w:rsidRPr="005819A9">
        <w:rPr>
          <w:rFonts w:ascii="Trebuchet MS" w:hAnsi="Trebuchet MS"/>
          <w:color w:val="1F4E79"/>
          <w:lang w:val="en-GB"/>
        </w:rPr>
        <w:t xml:space="preserve"> a two weeks deadline to submit a revised budget and in case such a budget is not provided within the deadline, the </w:t>
      </w:r>
      <w:proofErr w:type="spellStart"/>
      <w:r w:rsidRPr="005819A9">
        <w:rPr>
          <w:rFonts w:ascii="Trebuchet MS" w:hAnsi="Trebuchet MS"/>
          <w:color w:val="1F4E79"/>
          <w:lang w:val="en-GB"/>
        </w:rPr>
        <w:t>decommitment</w:t>
      </w:r>
      <w:proofErr w:type="spellEnd"/>
      <w:r w:rsidRPr="005819A9">
        <w:rPr>
          <w:rFonts w:ascii="Trebuchet MS" w:hAnsi="Trebuchet MS"/>
          <w:color w:val="1F4E79"/>
          <w:lang w:val="en-GB"/>
        </w:rPr>
        <w:t xml:space="preserve"> will be applied proportionally to all budgetary lines for the concerned partners. The Lead Partner and its partners may decide to stop implementing the project, but in this </w:t>
      </w:r>
      <w:proofErr w:type="gramStart"/>
      <w:r w:rsidRPr="005819A9">
        <w:rPr>
          <w:rFonts w:ascii="Trebuchet MS" w:hAnsi="Trebuchet MS"/>
          <w:color w:val="1F4E79"/>
          <w:lang w:val="en-GB"/>
        </w:rPr>
        <w:t>case</w:t>
      </w:r>
      <w:proofErr w:type="gramEnd"/>
      <w:r w:rsidRPr="005819A9">
        <w:rPr>
          <w:rFonts w:ascii="Trebuchet MS" w:hAnsi="Trebuchet MS"/>
          <w:color w:val="1F4E79"/>
          <w:lang w:val="en-GB"/>
        </w:rPr>
        <w:t xml:space="preserve"> all the paid funds shall be reimbursed. </w:t>
      </w:r>
    </w:p>
    <w:p w14:paraId="7643C89B" w14:textId="5E503885"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subsidy contract </w:t>
      </w:r>
      <w:proofErr w:type="gramStart"/>
      <w:r w:rsidRPr="005819A9">
        <w:rPr>
          <w:rFonts w:ascii="Trebuchet MS" w:hAnsi="Trebuchet MS"/>
          <w:color w:val="1F4E79"/>
          <w:lang w:val="en-GB"/>
        </w:rPr>
        <w:t>will be electronically signed by MA and then submitted to the Joint Secretariat</w:t>
      </w:r>
      <w:proofErr w:type="gramEnd"/>
      <w:r w:rsidRPr="005819A9">
        <w:rPr>
          <w:rFonts w:ascii="Trebuchet MS" w:hAnsi="Trebuchet MS"/>
          <w:color w:val="1F4E79"/>
          <w:lang w:val="en-GB"/>
        </w:rPr>
        <w:t>. The latter will submit the subsidy contract to the Lead partner by e-mail, in order to sign the contract until a certain deadline. LP must upload the signed contract and its annexes in JEMS according to the Project Implementation Manual and JEMS Manual.</w:t>
      </w:r>
    </w:p>
    <w:p w14:paraId="2173EA61" w14:textId="77777777" w:rsidR="00125F77" w:rsidRPr="005819A9" w:rsidRDefault="00125F77"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MA and NA may decide to grant advance payments to partners in an amount ranging between 60%-80% of the national c</w:t>
      </w:r>
      <w:bookmarkStart w:id="42" w:name="_Toc416180641"/>
      <w:bookmarkStart w:id="43" w:name="_Toc416180713"/>
      <w:bookmarkStart w:id="44" w:name="_Toc416180808"/>
      <w:bookmarkStart w:id="45" w:name="_Toc416180966"/>
      <w:bookmarkStart w:id="46" w:name="_Toc416181014"/>
      <w:r w:rsidRPr="005819A9">
        <w:rPr>
          <w:rFonts w:ascii="Trebuchet MS" w:hAnsi="Trebuchet MS"/>
          <w:color w:val="1F4E79"/>
          <w:lang w:val="en-GB"/>
        </w:rPr>
        <w:t xml:space="preserve">o-financing, depending on the national provisions. </w:t>
      </w:r>
    </w:p>
    <w:p w14:paraId="4AFB1172" w14:textId="01FBA9CC" w:rsidR="00D52A25" w:rsidRDefault="00125F77" w:rsidP="00686A13">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The contract templates annexed to this Guide are only indicative; the final version of all contracts </w:t>
      </w:r>
      <w:proofErr w:type="gramStart"/>
      <w:r w:rsidRPr="005819A9">
        <w:rPr>
          <w:rFonts w:ascii="Trebuchet MS" w:hAnsi="Trebuchet MS"/>
          <w:color w:val="1F4E79"/>
          <w:lang w:val="en-GB"/>
        </w:rPr>
        <w:t>will be presented</w:t>
      </w:r>
      <w:proofErr w:type="gramEnd"/>
      <w:r w:rsidRPr="005819A9">
        <w:rPr>
          <w:rFonts w:ascii="Trebuchet MS" w:hAnsi="Trebuchet MS"/>
          <w:color w:val="1F4E79"/>
          <w:lang w:val="en-GB"/>
        </w:rPr>
        <w:t xml:space="preserve"> to the partners of the selected projects in the pre-contractual phase.</w:t>
      </w:r>
      <w:bookmarkEnd w:id="42"/>
      <w:bookmarkEnd w:id="43"/>
      <w:bookmarkEnd w:id="44"/>
      <w:bookmarkEnd w:id="45"/>
      <w:bookmarkEnd w:id="46"/>
    </w:p>
    <w:p w14:paraId="37E5F401" w14:textId="77777777" w:rsidR="001C4E3E" w:rsidRPr="00686A13" w:rsidRDefault="001C4E3E" w:rsidP="00686A13">
      <w:pPr>
        <w:pStyle w:val="normaltableau"/>
        <w:tabs>
          <w:tab w:val="left" w:pos="270"/>
        </w:tabs>
        <w:spacing w:line="24" w:lineRule="atLeast"/>
        <w:ind w:left="-360" w:right="38"/>
        <w:rPr>
          <w:rFonts w:ascii="Trebuchet MS" w:hAnsi="Trebuchet MS"/>
          <w:color w:val="1F4E79"/>
          <w:lang w:val="en-GB"/>
        </w:rPr>
      </w:pPr>
    </w:p>
    <w:p w14:paraId="5B5591D6" w14:textId="40CBCE28" w:rsidR="006749C2" w:rsidRPr="00D67813" w:rsidRDefault="006C7EE7" w:rsidP="00D67813">
      <w:pPr>
        <w:pStyle w:val="Heading2"/>
        <w:numPr>
          <w:ilvl w:val="0"/>
          <w:numId w:val="19"/>
        </w:numPr>
        <w:rPr>
          <w:color w:val="7030A0"/>
          <w:sz w:val="28"/>
          <w:szCs w:val="28"/>
          <w:lang w:val="en-GB"/>
        </w:rPr>
      </w:pPr>
      <w:bookmarkStart w:id="47" w:name="_Toc89757584"/>
      <w:bookmarkStart w:id="48" w:name="_Toc193268780"/>
      <w:r w:rsidRPr="00D67813">
        <w:rPr>
          <w:color w:val="7030A0"/>
          <w:sz w:val="28"/>
          <w:szCs w:val="28"/>
          <w:lang w:val="en-GB"/>
        </w:rPr>
        <w:t>REPORTING</w:t>
      </w:r>
      <w:bookmarkEnd w:id="47"/>
      <w:bookmarkEnd w:id="48"/>
    </w:p>
    <w:p w14:paraId="527D45D8" w14:textId="1983221C" w:rsidR="00125F77" w:rsidRPr="00E7286B" w:rsidRDefault="00125F77" w:rsidP="002C3BFD">
      <w:pPr>
        <w:pStyle w:val="normaltableau"/>
        <w:tabs>
          <w:tab w:val="left" w:pos="270"/>
        </w:tabs>
        <w:spacing w:line="24" w:lineRule="atLeast"/>
        <w:ind w:left="-360" w:right="38"/>
        <w:rPr>
          <w:rFonts w:ascii="Trebuchet MS" w:hAnsi="Trebuchet MS"/>
          <w:strike/>
          <w:color w:val="1F4E79"/>
          <w:lang w:val="en-GB"/>
        </w:rPr>
      </w:pPr>
      <w:r w:rsidRPr="005819A9">
        <w:rPr>
          <w:rFonts w:ascii="Trebuchet MS" w:hAnsi="Trebuchet MS"/>
          <w:color w:val="1F4E79"/>
          <w:lang w:val="en-GB"/>
        </w:rPr>
        <w:t>Every 4 months the Lead Partner must create and submit to Joint Secretariat (JS) via the electronic system a project report including physical and financial progress of the project, based on partners reports submitted in the JEMS in accordance with the conditions provided in the subsidy contract, in the Programme Implementation Manual, JEMS manual and in the applicable legislation</w:t>
      </w:r>
      <w:r w:rsidR="00E7286B">
        <w:rPr>
          <w:rFonts w:ascii="Trebuchet MS" w:hAnsi="Trebuchet MS"/>
          <w:strike/>
          <w:color w:val="1F4E79"/>
          <w:lang w:val="en-GB"/>
        </w:rPr>
        <w:t>.</w:t>
      </w:r>
      <w:r w:rsidR="00AC2D84" w:rsidRPr="00E7286B">
        <w:rPr>
          <w:rFonts w:ascii="Trebuchet MS" w:hAnsi="Trebuchet MS"/>
          <w:strike/>
          <w:color w:val="1F4E79"/>
          <w:lang w:val="en-GB"/>
        </w:rPr>
        <w:t xml:space="preserve"> </w:t>
      </w:r>
    </w:p>
    <w:p w14:paraId="67593A30" w14:textId="46951C7C" w:rsidR="00B104E0" w:rsidRDefault="00B104E0"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In addition, the PS shall provide, at the Programme structures request offline reports related to the implementation of the ITS. The template and the structure of these reports/notes </w:t>
      </w:r>
      <w:proofErr w:type="gramStart"/>
      <w:r w:rsidRPr="005819A9">
        <w:rPr>
          <w:rFonts w:ascii="Trebuchet MS" w:hAnsi="Trebuchet MS"/>
          <w:color w:val="1F4E79"/>
          <w:lang w:val="en-GB"/>
        </w:rPr>
        <w:t>shall be set</w:t>
      </w:r>
      <w:proofErr w:type="gramEnd"/>
      <w:r w:rsidRPr="005819A9">
        <w:rPr>
          <w:rFonts w:ascii="Trebuchet MS" w:hAnsi="Trebuchet MS"/>
          <w:color w:val="1F4E79"/>
          <w:lang w:val="en-GB"/>
        </w:rPr>
        <w:t xml:space="preserve"> by the IP structures, according to the specificity of each topic. Mostly, these reports shall be related to the status of the ITS implementation (status of the ITS indicators, of the list of the </w:t>
      </w:r>
      <w:r w:rsidRPr="005819A9">
        <w:rPr>
          <w:rFonts w:ascii="Trebuchet MS" w:hAnsi="Trebuchet MS"/>
          <w:color w:val="1F4E79"/>
          <w:lang w:val="en-GB"/>
        </w:rPr>
        <w:lastRenderedPageBreak/>
        <w:t xml:space="preserve">projects, status of the project development, the deadlines etc.), the schedule of the major activities of the SB and </w:t>
      </w:r>
      <w:r w:rsidR="00245C97">
        <w:rPr>
          <w:rFonts w:ascii="Trebuchet MS" w:hAnsi="Trebuchet MS"/>
          <w:color w:val="1F4E79"/>
          <w:lang w:val="en-GB"/>
        </w:rPr>
        <w:t>PS</w:t>
      </w:r>
      <w:r w:rsidR="00245C97" w:rsidRPr="005819A9">
        <w:rPr>
          <w:rFonts w:ascii="Trebuchet MS" w:hAnsi="Trebuchet MS"/>
          <w:color w:val="1F4E79"/>
          <w:lang w:val="en-GB"/>
        </w:rPr>
        <w:t xml:space="preserve"> </w:t>
      </w:r>
      <w:r w:rsidRPr="005819A9">
        <w:rPr>
          <w:rFonts w:ascii="Trebuchet MS" w:hAnsi="Trebuchet MS"/>
          <w:color w:val="1F4E79"/>
          <w:lang w:val="en-GB"/>
        </w:rPr>
        <w:t xml:space="preserve">that may impact the IP (e.g. </w:t>
      </w:r>
      <w:proofErr w:type="gramStart"/>
      <w:r w:rsidRPr="005819A9">
        <w:rPr>
          <w:rFonts w:ascii="Trebuchet MS" w:hAnsi="Trebuchet MS"/>
          <w:color w:val="1F4E79"/>
          <w:lang w:val="en-GB"/>
        </w:rPr>
        <w:t>The</w:t>
      </w:r>
      <w:proofErr w:type="gramEnd"/>
      <w:r w:rsidRPr="005819A9">
        <w:rPr>
          <w:rFonts w:ascii="Trebuchet MS" w:hAnsi="Trebuchet MS"/>
          <w:color w:val="1F4E79"/>
          <w:lang w:val="en-GB"/>
        </w:rPr>
        <w:t xml:space="preserve"> planning of the ITS monitoring) etc. </w:t>
      </w:r>
    </w:p>
    <w:p w14:paraId="07B93CD5" w14:textId="78F57160" w:rsidR="00D4500F" w:rsidRDefault="001D3873" w:rsidP="002C3BFD">
      <w:pPr>
        <w:pStyle w:val="normaltableau"/>
        <w:tabs>
          <w:tab w:val="left" w:pos="270"/>
        </w:tabs>
        <w:spacing w:line="24" w:lineRule="atLeast"/>
        <w:ind w:left="-360" w:right="38"/>
        <w:rPr>
          <w:rFonts w:ascii="Trebuchet MS" w:hAnsi="Trebuchet MS"/>
          <w:color w:val="1F4E79"/>
          <w:lang w:val="en-GB"/>
        </w:rPr>
      </w:pPr>
      <w:r>
        <w:rPr>
          <w:rFonts w:ascii="Trebuchet MS" w:hAnsi="Trebuchet MS"/>
          <w:color w:val="1F4E79"/>
          <w:lang w:val="en-GB"/>
        </w:rPr>
        <w:t>In addition, t</w:t>
      </w:r>
      <w:r w:rsidR="00D4500F">
        <w:rPr>
          <w:rFonts w:ascii="Trebuchet MS" w:hAnsi="Trebuchet MS"/>
          <w:color w:val="1F4E79"/>
          <w:lang w:val="en-GB"/>
        </w:rPr>
        <w:t xml:space="preserve">he </w:t>
      </w:r>
      <w:r w:rsidR="00797DC6" w:rsidRPr="006219D4">
        <w:rPr>
          <w:rFonts w:ascii="Trebuchet MS" w:hAnsi="Trebuchet MS"/>
          <w:color w:val="1F4E79"/>
          <w:lang w:val="en-GB"/>
        </w:rPr>
        <w:t>PS</w:t>
      </w:r>
      <w:r w:rsidR="00797DC6">
        <w:rPr>
          <w:rFonts w:ascii="Trebuchet MS" w:hAnsi="Trebuchet MS"/>
          <w:color w:val="1F4E79"/>
          <w:lang w:val="en-GB"/>
        </w:rPr>
        <w:t xml:space="preserve"> </w:t>
      </w:r>
      <w:r w:rsidR="00D4500F">
        <w:rPr>
          <w:rFonts w:ascii="Trebuchet MS" w:hAnsi="Trebuchet MS"/>
          <w:color w:val="1F4E79"/>
          <w:lang w:val="en-GB"/>
        </w:rPr>
        <w:t>must provide, yearly, by 31</w:t>
      </w:r>
      <w:r w:rsidR="00D4500F" w:rsidRPr="00AC2D84">
        <w:rPr>
          <w:rFonts w:ascii="Trebuchet MS" w:hAnsi="Trebuchet MS"/>
          <w:color w:val="1F4E79"/>
          <w:vertAlign w:val="superscript"/>
          <w:lang w:val="en-GB"/>
        </w:rPr>
        <w:t>st</w:t>
      </w:r>
      <w:r w:rsidR="00AC2D84">
        <w:rPr>
          <w:rFonts w:ascii="Trebuchet MS" w:hAnsi="Trebuchet MS"/>
          <w:color w:val="1F4E79"/>
          <w:lang w:val="en-GB"/>
        </w:rPr>
        <w:t xml:space="preserve"> </w:t>
      </w:r>
      <w:r w:rsidR="00D4500F">
        <w:rPr>
          <w:rFonts w:ascii="Trebuchet MS" w:hAnsi="Trebuchet MS"/>
          <w:color w:val="1F4E79"/>
          <w:lang w:val="en-GB"/>
        </w:rPr>
        <w:t xml:space="preserve">of March, an Annual Implementation Report of the </w:t>
      </w:r>
      <w:proofErr w:type="gramStart"/>
      <w:r w:rsidR="00D4500F">
        <w:rPr>
          <w:rFonts w:ascii="Trebuchet MS" w:hAnsi="Trebuchet MS"/>
          <w:color w:val="1F4E79"/>
          <w:lang w:val="en-GB"/>
        </w:rPr>
        <w:t>ITS</w:t>
      </w:r>
      <w:proofErr w:type="gramEnd"/>
      <w:r w:rsidR="00D4500F">
        <w:rPr>
          <w:rFonts w:ascii="Trebuchet MS" w:hAnsi="Trebuchet MS"/>
          <w:color w:val="1F4E79"/>
          <w:lang w:val="en-GB"/>
        </w:rPr>
        <w:t xml:space="preserve"> (covering the previous year) to </w:t>
      </w:r>
      <w:r w:rsidR="007851C0">
        <w:rPr>
          <w:rFonts w:ascii="Trebuchet MS" w:hAnsi="Trebuchet MS"/>
          <w:color w:val="1F4E79"/>
          <w:lang w:val="en-GB"/>
        </w:rPr>
        <w:t xml:space="preserve">the </w:t>
      </w:r>
      <w:r w:rsidR="00D4500F">
        <w:rPr>
          <w:rFonts w:ascii="Trebuchet MS" w:hAnsi="Trebuchet MS"/>
          <w:color w:val="1F4E79"/>
          <w:lang w:val="en-GB"/>
        </w:rPr>
        <w:t xml:space="preserve">Managing Authority and Monitoring Committee. The </w:t>
      </w:r>
      <w:proofErr w:type="gramStart"/>
      <w:r w:rsidR="00D4500F">
        <w:rPr>
          <w:rFonts w:ascii="Trebuchet MS" w:hAnsi="Trebuchet MS"/>
          <w:color w:val="1F4E79"/>
          <w:lang w:val="en-GB"/>
        </w:rPr>
        <w:t>standard format shall be set by the MA and MC</w:t>
      </w:r>
      <w:proofErr w:type="gramEnd"/>
      <w:r w:rsidR="00D4500F">
        <w:rPr>
          <w:rFonts w:ascii="Trebuchet MS" w:hAnsi="Trebuchet MS"/>
          <w:color w:val="1F4E79"/>
          <w:lang w:val="en-GB"/>
        </w:rPr>
        <w:t xml:space="preserve"> during the implementation stage. </w:t>
      </w:r>
      <w:r w:rsidR="007851C0">
        <w:rPr>
          <w:rFonts w:ascii="Trebuchet MS" w:hAnsi="Trebuchet MS"/>
          <w:color w:val="1F4E79"/>
          <w:lang w:val="en-GB"/>
        </w:rPr>
        <w:t>PS has to prepare the draft Annual Implementation Report, under the SB coordination.</w:t>
      </w:r>
    </w:p>
    <w:p w14:paraId="29116F11" w14:textId="7B0B75D8" w:rsidR="00C9063E" w:rsidRDefault="00D4500F" w:rsidP="007851C0">
      <w:pPr>
        <w:pStyle w:val="normaltableau"/>
        <w:tabs>
          <w:tab w:val="left" w:pos="270"/>
        </w:tabs>
        <w:spacing w:line="24" w:lineRule="atLeast"/>
        <w:ind w:left="-360" w:right="38"/>
        <w:rPr>
          <w:rFonts w:ascii="Trebuchet MS" w:hAnsi="Trebuchet MS"/>
          <w:color w:val="1F4E79"/>
          <w:lang w:val="en-GB"/>
        </w:rPr>
      </w:pPr>
      <w:r>
        <w:rPr>
          <w:rFonts w:ascii="Trebuchet MS" w:hAnsi="Trebuchet MS"/>
          <w:color w:val="1F4E79"/>
          <w:lang w:val="en-GB"/>
        </w:rPr>
        <w:t>By the end of 31</w:t>
      </w:r>
      <w:r w:rsidRPr="00AC2D84">
        <w:rPr>
          <w:rFonts w:ascii="Trebuchet MS" w:hAnsi="Trebuchet MS"/>
          <w:color w:val="1F4E79"/>
          <w:vertAlign w:val="superscript"/>
          <w:lang w:val="en-GB"/>
        </w:rPr>
        <w:t>st</w:t>
      </w:r>
      <w:r>
        <w:rPr>
          <w:rFonts w:ascii="Trebuchet MS" w:hAnsi="Trebuchet MS"/>
          <w:color w:val="1F4E79"/>
          <w:lang w:val="en-GB"/>
        </w:rPr>
        <w:t xml:space="preserve"> of Mach, 20</w:t>
      </w:r>
      <w:r w:rsidR="00E9483A">
        <w:rPr>
          <w:rFonts w:ascii="Trebuchet MS" w:hAnsi="Trebuchet MS"/>
          <w:color w:val="1F4E79"/>
          <w:lang w:val="en-GB"/>
        </w:rPr>
        <w:t>30</w:t>
      </w:r>
      <w:r>
        <w:rPr>
          <w:rFonts w:ascii="Trebuchet MS" w:hAnsi="Trebuchet MS"/>
          <w:color w:val="1F4E79"/>
          <w:lang w:val="en-GB"/>
        </w:rPr>
        <w:t>, the</w:t>
      </w:r>
      <w:r w:rsidR="00797DC6">
        <w:rPr>
          <w:rFonts w:ascii="Trebuchet MS" w:hAnsi="Trebuchet MS"/>
          <w:color w:val="1F4E79"/>
          <w:lang w:val="en-GB"/>
        </w:rPr>
        <w:t xml:space="preserve"> </w:t>
      </w:r>
      <w:r w:rsidR="00797DC6" w:rsidRPr="006219D4">
        <w:rPr>
          <w:rFonts w:ascii="Trebuchet MS" w:hAnsi="Trebuchet MS"/>
          <w:color w:val="1F4E79"/>
          <w:lang w:val="en-GB"/>
        </w:rPr>
        <w:t>PS</w:t>
      </w:r>
      <w:r>
        <w:rPr>
          <w:rFonts w:ascii="Trebuchet MS" w:hAnsi="Trebuchet MS"/>
          <w:color w:val="1F4E79"/>
          <w:lang w:val="en-GB"/>
        </w:rPr>
        <w:t xml:space="preserve"> must provide the final implementation report regarding the overall implementation process of the ITS. The </w:t>
      </w:r>
      <w:proofErr w:type="gramStart"/>
      <w:r>
        <w:rPr>
          <w:rFonts w:ascii="Trebuchet MS" w:hAnsi="Trebuchet MS"/>
          <w:color w:val="1F4E79"/>
          <w:lang w:val="en-GB"/>
        </w:rPr>
        <w:t>standard format shall be set by the MA and MC</w:t>
      </w:r>
      <w:proofErr w:type="gramEnd"/>
      <w:r>
        <w:rPr>
          <w:rFonts w:ascii="Trebuchet MS" w:hAnsi="Trebuchet MS"/>
          <w:color w:val="1F4E79"/>
          <w:lang w:val="en-GB"/>
        </w:rPr>
        <w:t xml:space="preserve"> during the implementation stage.</w:t>
      </w:r>
      <w:r w:rsidR="007851C0">
        <w:rPr>
          <w:rFonts w:ascii="Trebuchet MS" w:hAnsi="Trebuchet MS"/>
          <w:color w:val="1F4E79"/>
          <w:lang w:val="en-GB"/>
        </w:rPr>
        <w:t xml:space="preserve"> PS has to prepare the draft Implementation Report of the ITS, under the SB coordination.</w:t>
      </w:r>
    </w:p>
    <w:p w14:paraId="66F5075B" w14:textId="2EAD96CE" w:rsidR="00FE58BB" w:rsidRPr="00686A13" w:rsidRDefault="00B104E0" w:rsidP="00686A13">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In addition, the PS </w:t>
      </w:r>
      <w:r w:rsidR="00AB320B">
        <w:rPr>
          <w:rFonts w:ascii="Trebuchet MS" w:hAnsi="Trebuchet MS"/>
          <w:color w:val="1F4E79"/>
          <w:lang w:val="en-GB"/>
        </w:rPr>
        <w:t xml:space="preserve">and SB </w:t>
      </w:r>
      <w:r w:rsidRPr="005819A9">
        <w:rPr>
          <w:rFonts w:ascii="Trebuchet MS" w:hAnsi="Trebuchet MS"/>
          <w:color w:val="1F4E79"/>
          <w:lang w:val="en-GB"/>
        </w:rPr>
        <w:t xml:space="preserve">can consult the MA, JS and NA on specific issues, when the case. </w:t>
      </w:r>
    </w:p>
    <w:p w14:paraId="15F944E7" w14:textId="4A4748CD" w:rsidR="00B104E0" w:rsidRPr="00686A13" w:rsidRDefault="00473726" w:rsidP="00686A13">
      <w:pPr>
        <w:pStyle w:val="Heading2"/>
        <w:numPr>
          <w:ilvl w:val="0"/>
          <w:numId w:val="19"/>
        </w:numPr>
        <w:rPr>
          <w:color w:val="7030A0"/>
          <w:sz w:val="28"/>
          <w:szCs w:val="28"/>
          <w:lang w:val="en-GB"/>
        </w:rPr>
      </w:pPr>
      <w:bookmarkStart w:id="49" w:name="_Toc193268781"/>
      <w:r w:rsidRPr="00D67813">
        <w:rPr>
          <w:color w:val="7030A0"/>
          <w:sz w:val="28"/>
          <w:szCs w:val="28"/>
          <w:lang w:val="en-GB"/>
        </w:rPr>
        <w:t>APPLICATION FILLING</w:t>
      </w:r>
      <w:bookmarkEnd w:id="49"/>
      <w:r w:rsidRPr="00D67813">
        <w:rPr>
          <w:color w:val="7030A0"/>
          <w:sz w:val="28"/>
          <w:szCs w:val="28"/>
          <w:lang w:val="en-GB"/>
        </w:rPr>
        <w:t xml:space="preserve"> </w:t>
      </w:r>
    </w:p>
    <w:p w14:paraId="4E507E36" w14:textId="77777777" w:rsidR="00B104E0" w:rsidRPr="005819A9" w:rsidRDefault="00B104E0"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Joint Secretariat staff and the Bulgarian Info-point (in Ruse) are available for support at all stages of the application process. Consultations with the staff </w:t>
      </w:r>
      <w:proofErr w:type="gramStart"/>
      <w:r w:rsidRPr="005819A9">
        <w:rPr>
          <w:rFonts w:ascii="Trebuchet MS" w:hAnsi="Trebuchet MS"/>
          <w:color w:val="1F4E79"/>
          <w:lang w:val="en-GB"/>
        </w:rPr>
        <w:t>are strongly advised</w:t>
      </w:r>
      <w:proofErr w:type="gramEnd"/>
      <w:r w:rsidRPr="005819A9">
        <w:rPr>
          <w:rFonts w:ascii="Trebuchet MS" w:hAnsi="Trebuchet MS"/>
          <w:color w:val="1F4E79"/>
          <w:lang w:val="en-GB"/>
        </w:rPr>
        <w:t>; we are here to help you.</w:t>
      </w:r>
    </w:p>
    <w:p w14:paraId="0106B36A" w14:textId="76A866C4" w:rsidR="00B104E0" w:rsidRPr="005819A9" w:rsidRDefault="00B104E0"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 xml:space="preserve">Contacts to and further information on all programme bodies are available at the programme website, </w:t>
      </w:r>
      <w:hyperlink r:id="rId12" w:history="1">
        <w:r w:rsidR="005372BD" w:rsidRPr="004C0BAE">
          <w:rPr>
            <w:rStyle w:val="Hyperlink"/>
            <w:rFonts w:ascii="Trebuchet MS" w:hAnsi="Trebuchet MS"/>
            <w:lang w:val="en-GB"/>
          </w:rPr>
          <w:t>https://interregviarobg.eu/contact</w:t>
        </w:r>
      </w:hyperlink>
      <w:r w:rsidRPr="005819A9">
        <w:rPr>
          <w:rFonts w:ascii="Trebuchet MS" w:hAnsi="Trebuchet MS"/>
          <w:color w:val="1F4E79"/>
          <w:lang w:val="en-GB"/>
        </w:rPr>
        <w:t>.</w:t>
      </w:r>
      <w:r w:rsidR="005372BD">
        <w:rPr>
          <w:rFonts w:ascii="Trebuchet MS" w:hAnsi="Trebuchet MS"/>
          <w:color w:val="1F4E79"/>
          <w:lang w:val="en-GB"/>
        </w:rPr>
        <w:t xml:space="preserve"> </w:t>
      </w:r>
      <w:r w:rsidRPr="005819A9">
        <w:rPr>
          <w:rFonts w:ascii="Trebuchet MS" w:hAnsi="Trebuchet MS"/>
          <w:color w:val="1F4E79"/>
          <w:lang w:val="en-GB"/>
        </w:rPr>
        <w:t xml:space="preserve"> </w:t>
      </w:r>
      <w:r w:rsidR="005372BD">
        <w:rPr>
          <w:rFonts w:ascii="Trebuchet MS" w:hAnsi="Trebuchet MS"/>
          <w:color w:val="1F4E79"/>
          <w:lang w:val="en-GB"/>
        </w:rPr>
        <w:t xml:space="preserve"> </w:t>
      </w:r>
    </w:p>
    <w:p w14:paraId="69AEBDCA" w14:textId="77777777" w:rsidR="00B104E0" w:rsidRPr="005819A9" w:rsidRDefault="00B104E0"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The application form (AF) is a binding document, which describes the project and gives detailed information on the work plan and financial figures. It is the reference document for implementation during the whole project duration. The application form builds on the harmonised template developed by the community of Interreg programmes under the umbrella of Interact.</w:t>
      </w:r>
    </w:p>
    <w:p w14:paraId="04608BF7" w14:textId="3300E96C" w:rsidR="00B104E0" w:rsidRPr="005819A9" w:rsidRDefault="00B104E0"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The application form is organised in five main parts and several sub-sections:</w:t>
      </w:r>
    </w:p>
    <w:p w14:paraId="31B8B749" w14:textId="72F3E491" w:rsidR="002C3BFD" w:rsidRPr="005819A9" w:rsidRDefault="00C2340D" w:rsidP="002C3BFD">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noProof/>
          <w:color w:val="1F4E79"/>
        </w:rPr>
        <w:lastRenderedPageBreak/>
        <w:drawing>
          <wp:inline distT="0" distB="0" distL="0" distR="0" wp14:anchorId="47EBB63D" wp14:editId="23BBB3F8">
            <wp:extent cx="3782060" cy="5496560"/>
            <wp:effectExtent l="0" t="0" r="8890" b="889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2060" cy="5496560"/>
                    </a:xfrm>
                    <a:prstGeom prst="rect">
                      <a:avLst/>
                    </a:prstGeom>
                    <a:noFill/>
                  </pic:spPr>
                </pic:pic>
              </a:graphicData>
            </a:graphic>
          </wp:inline>
        </w:drawing>
      </w:r>
    </w:p>
    <w:p w14:paraId="165C3D92" w14:textId="41FC9BFA" w:rsidR="002C3BFD" w:rsidRPr="005819A9" w:rsidRDefault="002C3BFD" w:rsidP="002C3BFD">
      <w:pPr>
        <w:pStyle w:val="normaltableau"/>
        <w:tabs>
          <w:tab w:val="left" w:pos="270"/>
        </w:tabs>
        <w:spacing w:line="24" w:lineRule="atLeast"/>
        <w:ind w:left="-360" w:right="38"/>
        <w:rPr>
          <w:rFonts w:ascii="Trebuchet MS" w:hAnsi="Trebuchet MS"/>
          <w:color w:val="1F4E79"/>
          <w:lang w:val="en-GB"/>
        </w:rPr>
      </w:pPr>
    </w:p>
    <w:p w14:paraId="6BB2B98B" w14:textId="37C06CB9" w:rsidR="002C3BFD" w:rsidRPr="005819A9" w:rsidRDefault="002C3BFD" w:rsidP="002C3BFD">
      <w:pPr>
        <w:pStyle w:val="normaltableau"/>
        <w:tabs>
          <w:tab w:val="left" w:pos="270"/>
        </w:tabs>
        <w:spacing w:line="24" w:lineRule="atLeast"/>
        <w:ind w:left="-360" w:right="38"/>
        <w:rPr>
          <w:rFonts w:ascii="Trebuchet MS" w:hAnsi="Trebuchet MS"/>
          <w:color w:val="1F4E79"/>
          <w:lang w:val="en-GB"/>
        </w:rPr>
      </w:pPr>
    </w:p>
    <w:p w14:paraId="4284E97B" w14:textId="39972B5D" w:rsidR="002C3BFD" w:rsidRPr="005819A9" w:rsidRDefault="002C3BFD" w:rsidP="002C3BFD">
      <w:pPr>
        <w:pStyle w:val="normaltableau"/>
        <w:tabs>
          <w:tab w:val="left" w:pos="270"/>
        </w:tabs>
        <w:spacing w:line="24" w:lineRule="atLeast"/>
        <w:ind w:left="-360" w:right="38"/>
        <w:rPr>
          <w:rFonts w:ascii="Trebuchet MS" w:hAnsi="Trebuchet MS"/>
          <w:color w:val="1F4E79"/>
          <w:lang w:val="en-GB"/>
        </w:rPr>
      </w:pPr>
    </w:p>
    <w:p w14:paraId="237D0480" w14:textId="77777777" w:rsidR="00B104E0" w:rsidRPr="005819A9" w:rsidRDefault="00B104E0" w:rsidP="000020C3">
      <w:pPr>
        <w:tabs>
          <w:tab w:val="left" w:pos="270"/>
        </w:tabs>
        <w:spacing w:before="120" w:after="120" w:line="24" w:lineRule="atLeast"/>
        <w:rPr>
          <w:rFonts w:ascii="Trebuchet MS" w:hAnsi="Trebuchet MS"/>
          <w:color w:val="1F4E79"/>
          <w:lang w:val="en-GB" w:eastAsia="en-US"/>
        </w:rPr>
      </w:pPr>
    </w:p>
    <w:p w14:paraId="53A2C142" w14:textId="2BC0AD80" w:rsidR="002C3BFD" w:rsidRPr="00686A13" w:rsidRDefault="00212082" w:rsidP="000020C3">
      <w:pPr>
        <w:tabs>
          <w:tab w:val="left" w:pos="270"/>
        </w:tabs>
        <w:spacing w:before="120" w:after="120" w:line="24" w:lineRule="atLeast"/>
        <w:rPr>
          <w:rFonts w:ascii="Trebuchet MS" w:hAnsi="Trebuchet MS"/>
          <w:color w:val="1F4E79"/>
          <w:lang w:val="en-GB" w:eastAsia="en-US"/>
        </w:rPr>
      </w:pPr>
      <w:r w:rsidRPr="005819A9">
        <w:rPr>
          <w:rFonts w:ascii="Trebuchet MS" w:hAnsi="Trebuchet MS"/>
          <w:noProof/>
          <w:color w:val="1F4E79"/>
          <w:lang w:val="en-US" w:eastAsia="en-US"/>
        </w:rPr>
        <w:lastRenderedPageBreak/>
        <w:drawing>
          <wp:inline distT="0" distB="0" distL="0" distR="0" wp14:anchorId="08563446" wp14:editId="5EC30A3F">
            <wp:extent cx="4867910" cy="7619593"/>
            <wp:effectExtent l="0" t="0" r="889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213" cy="7621633"/>
                    </a:xfrm>
                    <a:prstGeom prst="rect">
                      <a:avLst/>
                    </a:prstGeom>
                    <a:noFill/>
                  </pic:spPr>
                </pic:pic>
              </a:graphicData>
            </a:graphic>
          </wp:inline>
        </w:drawing>
      </w:r>
    </w:p>
    <w:p w14:paraId="7B48A873" w14:textId="6D10D639" w:rsidR="00CD44D5" w:rsidRPr="006265EB" w:rsidRDefault="00B03773" w:rsidP="006265EB">
      <w:pPr>
        <w:pStyle w:val="normaltableau"/>
        <w:tabs>
          <w:tab w:val="left" w:pos="270"/>
        </w:tabs>
        <w:spacing w:line="24" w:lineRule="atLeast"/>
        <w:ind w:left="-360" w:right="38"/>
        <w:rPr>
          <w:rFonts w:ascii="Trebuchet MS" w:hAnsi="Trebuchet MS"/>
          <w:color w:val="1F4E79"/>
          <w:lang w:val="en-GB"/>
        </w:rPr>
      </w:pPr>
      <w:r w:rsidRPr="005819A9">
        <w:rPr>
          <w:rFonts w:ascii="Trebuchet MS" w:hAnsi="Trebuchet MS"/>
          <w:color w:val="1F4E79"/>
          <w:lang w:val="en-GB"/>
        </w:rPr>
        <w:t>Application</w:t>
      </w:r>
      <w:r w:rsidR="00C5705B" w:rsidRPr="005819A9">
        <w:rPr>
          <w:rFonts w:ascii="Trebuchet MS" w:hAnsi="Trebuchet MS"/>
          <w:color w:val="1F4E79"/>
          <w:lang w:val="en-GB"/>
        </w:rPr>
        <w:t xml:space="preserve"> form</w:t>
      </w:r>
      <w:r w:rsidRPr="005819A9">
        <w:rPr>
          <w:rFonts w:ascii="Trebuchet MS" w:hAnsi="Trebuchet MS"/>
          <w:color w:val="1F4E79"/>
          <w:lang w:val="en-GB"/>
        </w:rPr>
        <w:t xml:space="preserve"> filling and project implementation will follow the </w:t>
      </w:r>
      <w:r w:rsidR="00B104E0" w:rsidRPr="005819A9">
        <w:rPr>
          <w:rFonts w:ascii="Trebuchet MS" w:hAnsi="Trebuchet MS"/>
          <w:color w:val="1F4E79"/>
          <w:lang w:val="en-GB"/>
        </w:rPr>
        <w:t xml:space="preserve">Project Implementation Manual </w:t>
      </w:r>
      <w:r w:rsidR="005F6BF5" w:rsidRPr="005819A9">
        <w:rPr>
          <w:rFonts w:ascii="Trebuchet MS" w:hAnsi="Trebuchet MS"/>
          <w:color w:val="1F4E79"/>
          <w:lang w:val="en-GB"/>
        </w:rPr>
        <w:t>(PIM)</w:t>
      </w:r>
      <w:r w:rsidRPr="005819A9">
        <w:rPr>
          <w:rFonts w:ascii="Trebuchet MS" w:hAnsi="Trebuchet MS"/>
          <w:color w:val="1F4E79"/>
          <w:lang w:val="en-GB"/>
        </w:rPr>
        <w:t>, which</w:t>
      </w:r>
      <w:r w:rsidR="00FD5373" w:rsidRPr="005819A9">
        <w:rPr>
          <w:rFonts w:ascii="Trebuchet MS" w:hAnsi="Trebuchet MS"/>
          <w:color w:val="1F4E79"/>
          <w:lang w:val="en-GB"/>
        </w:rPr>
        <w:t xml:space="preserve"> describes the main rules, rules and procedures </w:t>
      </w:r>
      <w:r w:rsidR="00B104E0" w:rsidRPr="005819A9">
        <w:rPr>
          <w:rFonts w:ascii="Trebuchet MS" w:hAnsi="Trebuchet MS"/>
          <w:color w:val="1F4E79"/>
          <w:lang w:val="en-GB"/>
        </w:rPr>
        <w:t xml:space="preserve">to </w:t>
      </w:r>
      <w:proofErr w:type="gramStart"/>
      <w:r w:rsidR="00B104E0" w:rsidRPr="005819A9">
        <w:rPr>
          <w:rFonts w:ascii="Trebuchet MS" w:hAnsi="Trebuchet MS"/>
          <w:color w:val="1F4E79"/>
          <w:lang w:val="en-GB"/>
        </w:rPr>
        <w:t xml:space="preserve">be </w:t>
      </w:r>
      <w:r w:rsidR="00CD44D5" w:rsidRPr="005819A9">
        <w:rPr>
          <w:rFonts w:ascii="Trebuchet MS" w:hAnsi="Trebuchet MS"/>
          <w:color w:val="1F4E79"/>
          <w:lang w:val="en-GB"/>
        </w:rPr>
        <w:t>followed</w:t>
      </w:r>
      <w:proofErr w:type="gramEnd"/>
      <w:r w:rsidR="00FD5373" w:rsidRPr="005819A9">
        <w:rPr>
          <w:rFonts w:ascii="Trebuchet MS" w:hAnsi="Trebuchet MS"/>
          <w:color w:val="1F4E79"/>
          <w:lang w:val="en-GB"/>
        </w:rPr>
        <w:t xml:space="preserve"> during the implementation stage</w:t>
      </w:r>
      <w:r w:rsidR="002C3BFD" w:rsidRPr="005819A9">
        <w:rPr>
          <w:rFonts w:ascii="Trebuchet MS" w:hAnsi="Trebuchet MS"/>
          <w:color w:val="1F4E79"/>
          <w:lang w:val="en-GB"/>
        </w:rPr>
        <w:t>.</w:t>
      </w:r>
      <w:r w:rsidR="006265EB">
        <w:rPr>
          <w:rFonts w:ascii="Trebuchet MS" w:hAnsi="Trebuchet MS"/>
          <w:color w:val="1F4E79"/>
          <w:lang w:val="en-GB"/>
        </w:rPr>
        <w:t xml:space="preserve"> </w:t>
      </w:r>
    </w:p>
    <w:p w14:paraId="41B33269" w14:textId="6127A907" w:rsidR="00CD44D5" w:rsidRDefault="00CD44D5" w:rsidP="00D67813">
      <w:pPr>
        <w:pStyle w:val="Heading2"/>
        <w:numPr>
          <w:ilvl w:val="0"/>
          <w:numId w:val="19"/>
        </w:numPr>
        <w:rPr>
          <w:color w:val="7030A0"/>
          <w:sz w:val="28"/>
          <w:szCs w:val="28"/>
          <w:lang w:val="en-GB"/>
        </w:rPr>
      </w:pPr>
      <w:bookmarkStart w:id="50" w:name="_Toc193268782"/>
      <w:r w:rsidRPr="00D67813">
        <w:rPr>
          <w:color w:val="7030A0"/>
          <w:sz w:val="28"/>
          <w:szCs w:val="28"/>
          <w:lang w:val="en-GB"/>
        </w:rPr>
        <w:lastRenderedPageBreak/>
        <w:t>Mandatory documents to be submitted with the Application form</w:t>
      </w:r>
      <w:r w:rsidR="005D7F94">
        <w:rPr>
          <w:color w:val="7030A0"/>
          <w:sz w:val="28"/>
          <w:szCs w:val="28"/>
          <w:lang w:val="en-GB"/>
        </w:rPr>
        <w:t xml:space="preserve"> (as annexes)</w:t>
      </w:r>
      <w:bookmarkEnd w:id="50"/>
    </w:p>
    <w:p w14:paraId="4C3FD58D" w14:textId="0B9B3475" w:rsidR="004F4D50" w:rsidRPr="004F4D50" w:rsidRDefault="004F4D50" w:rsidP="004F4D50">
      <w:pPr>
        <w:widowControl w:val="0"/>
        <w:tabs>
          <w:tab w:val="left" w:pos="270"/>
        </w:tabs>
        <w:spacing w:before="120" w:after="120" w:line="24" w:lineRule="atLeast"/>
        <w:jc w:val="left"/>
        <w:rPr>
          <w:rFonts w:ascii="Trebuchet MS" w:hAnsi="Trebuchet MS"/>
          <w:b/>
          <w:bCs/>
          <w:color w:val="1F4E79"/>
          <w:lang w:val="en-GB" w:eastAsia="en-US"/>
        </w:rPr>
      </w:pPr>
    </w:p>
    <w:p w14:paraId="437DFEA4" w14:textId="05F9E7CD" w:rsidR="00CD44D5" w:rsidRPr="005819A9" w:rsidRDefault="00CD44D5" w:rsidP="00212082">
      <w:pPr>
        <w:widowControl w:val="0"/>
        <w:tabs>
          <w:tab w:val="left" w:pos="270"/>
        </w:tabs>
        <w:spacing w:before="120" w:after="120" w:line="24" w:lineRule="atLeast"/>
        <w:ind w:left="-270"/>
        <w:jc w:val="left"/>
        <w:rPr>
          <w:rFonts w:ascii="Trebuchet MS" w:eastAsia="Trebuchet MS" w:hAnsi="Trebuchet MS" w:cs="Trebuchet MS"/>
          <w:b/>
          <w:bCs/>
          <w:color w:val="1F4E79"/>
          <w:lang w:val="en-GB" w:eastAsia="en-US"/>
        </w:rPr>
      </w:pPr>
      <w:r w:rsidRPr="005819A9">
        <w:rPr>
          <w:rFonts w:ascii="Trebuchet MS" w:hAnsi="Trebuchet MS"/>
          <w:b/>
          <w:bCs/>
          <w:color w:val="1F4E79"/>
          <w:lang w:val="en-GB" w:eastAsia="en-US"/>
        </w:rPr>
        <w:t xml:space="preserve">1. Project </w:t>
      </w:r>
      <w:r w:rsidR="001724C0">
        <w:rPr>
          <w:rFonts w:ascii="Trebuchet MS" w:hAnsi="Trebuchet MS"/>
          <w:b/>
          <w:bCs/>
          <w:color w:val="1F4E79"/>
          <w:lang w:val="en-GB" w:eastAsia="en-US"/>
        </w:rPr>
        <w:t>Lead Partner declaration</w:t>
      </w:r>
      <w:r w:rsidR="001724C0" w:rsidRPr="005819A9">
        <w:rPr>
          <w:rFonts w:ascii="Trebuchet MS" w:hAnsi="Trebuchet MS"/>
          <w:b/>
          <w:bCs/>
          <w:color w:val="1F4E79"/>
          <w:lang w:val="en-GB" w:eastAsia="en-US"/>
        </w:rPr>
        <w:t xml:space="preserve"> </w:t>
      </w:r>
      <w:r w:rsidRPr="005819A9">
        <w:rPr>
          <w:rFonts w:ascii="Trebuchet MS" w:hAnsi="Trebuchet MS"/>
          <w:b/>
          <w:bCs/>
          <w:color w:val="1F4E79"/>
          <w:lang w:val="en-GB" w:eastAsia="en-US"/>
        </w:rPr>
        <w:t>(Annex AF_A1)</w:t>
      </w:r>
    </w:p>
    <w:p w14:paraId="539EB61D" w14:textId="77777777" w:rsidR="00CD44D5" w:rsidRPr="005819A9" w:rsidRDefault="00CD44D5" w:rsidP="00212082">
      <w:pPr>
        <w:widowControl w:val="0"/>
        <w:tabs>
          <w:tab w:val="left" w:pos="270"/>
        </w:tabs>
        <w:spacing w:before="120" w:after="120" w:line="24" w:lineRule="atLeast"/>
        <w:ind w:left="-270"/>
        <w:rPr>
          <w:rFonts w:ascii="Trebuchet MS" w:eastAsia="Trebuchet MS" w:hAnsi="Trebuchet MS" w:cs="Trebuchet MS"/>
          <w:color w:val="1F4E79"/>
          <w:lang w:val="en-GB" w:eastAsia="en-US"/>
        </w:rPr>
      </w:pPr>
      <w:r w:rsidRPr="005819A9">
        <w:rPr>
          <w:rFonts w:ascii="Trebuchet MS" w:hAnsi="Trebuchet MS"/>
          <w:color w:val="1F4E79"/>
          <w:lang w:val="en-GB" w:eastAsia="en-US"/>
        </w:rPr>
        <w:t>This declaration should be filled in, electronic signed by the Lead Partner organization.</w:t>
      </w:r>
    </w:p>
    <w:p w14:paraId="0ABD5CE4" w14:textId="5F3E669B" w:rsidR="00CD44D5" w:rsidRPr="005372BD" w:rsidRDefault="00CD44D5" w:rsidP="00212082">
      <w:pPr>
        <w:widowControl w:val="0"/>
        <w:tabs>
          <w:tab w:val="left" w:pos="270"/>
        </w:tabs>
        <w:spacing w:before="120" w:after="120" w:line="24" w:lineRule="atLeast"/>
        <w:ind w:left="-270"/>
        <w:rPr>
          <w:rFonts w:ascii="Trebuchet MS" w:hAnsi="Trebuchet MS"/>
          <w:color w:val="1F4E79"/>
          <w:lang w:val="en-GB" w:eastAsia="en-US"/>
        </w:rPr>
      </w:pPr>
      <w:r w:rsidRPr="005819A9">
        <w:rPr>
          <w:rFonts w:ascii="Trebuchet MS" w:hAnsi="Trebuchet MS"/>
          <w:b/>
          <w:bCs/>
          <w:color w:val="1F4E79"/>
          <w:lang w:val="en-GB" w:eastAsia="en-US"/>
        </w:rPr>
        <w:t xml:space="preserve">2. Project partner </w:t>
      </w:r>
      <w:r w:rsidR="001724C0">
        <w:rPr>
          <w:rFonts w:ascii="Trebuchet MS" w:hAnsi="Trebuchet MS"/>
          <w:b/>
          <w:bCs/>
          <w:color w:val="1F4E79"/>
          <w:lang w:val="en-GB" w:eastAsia="en-US"/>
        </w:rPr>
        <w:t>declaration</w:t>
      </w:r>
      <w:r w:rsidR="001724C0" w:rsidRPr="005819A9">
        <w:rPr>
          <w:rFonts w:ascii="Trebuchet MS" w:hAnsi="Trebuchet MS"/>
          <w:b/>
          <w:bCs/>
          <w:color w:val="1F4E79"/>
          <w:lang w:val="en-GB" w:eastAsia="en-US"/>
        </w:rPr>
        <w:t xml:space="preserve"> </w:t>
      </w:r>
      <w:r w:rsidRPr="005819A9">
        <w:rPr>
          <w:rFonts w:ascii="Trebuchet MS" w:hAnsi="Trebuchet MS"/>
          <w:b/>
          <w:bCs/>
          <w:color w:val="1F4E79"/>
          <w:lang w:val="en-GB" w:eastAsia="en-US"/>
        </w:rPr>
        <w:t>(Annex AF_A2</w:t>
      </w:r>
      <w:r w:rsidRPr="005372BD">
        <w:rPr>
          <w:rFonts w:ascii="Trebuchet MS" w:hAnsi="Trebuchet MS"/>
          <w:bCs/>
          <w:color w:val="1F4E79"/>
          <w:lang w:val="en-GB" w:eastAsia="en-US"/>
        </w:rPr>
        <w:t xml:space="preserve">), </w:t>
      </w:r>
      <w:r w:rsidRPr="005372BD">
        <w:rPr>
          <w:rFonts w:ascii="Trebuchet MS" w:hAnsi="Trebuchet MS"/>
          <w:color w:val="1F4E79"/>
          <w:lang w:val="en-GB" w:eastAsia="en-US"/>
        </w:rPr>
        <w:t xml:space="preserve">issued and electronic signed by </w:t>
      </w:r>
      <w:r w:rsidR="00245C97">
        <w:rPr>
          <w:rFonts w:ascii="Trebuchet MS" w:hAnsi="Trebuchet MS"/>
          <w:color w:val="1F4E79"/>
          <w:lang w:val="en-GB" w:eastAsia="en-US"/>
        </w:rPr>
        <w:t>the other</w:t>
      </w:r>
      <w:r w:rsidR="00245C97" w:rsidRPr="005372BD">
        <w:rPr>
          <w:rFonts w:ascii="Trebuchet MS" w:hAnsi="Trebuchet MS"/>
          <w:color w:val="1F4E79"/>
          <w:lang w:val="en-GB" w:eastAsia="en-US"/>
        </w:rPr>
        <w:t xml:space="preserve"> </w:t>
      </w:r>
      <w:r w:rsidRPr="005372BD">
        <w:rPr>
          <w:rFonts w:ascii="Trebuchet MS" w:hAnsi="Trebuchet MS"/>
          <w:color w:val="1F4E79"/>
          <w:lang w:val="en-GB" w:eastAsia="en-US"/>
        </w:rPr>
        <w:t>project partner.</w:t>
      </w:r>
    </w:p>
    <w:p w14:paraId="6774A4C4" w14:textId="7B54F480" w:rsidR="00CD44D5" w:rsidRPr="006219D4" w:rsidRDefault="00CD44D5" w:rsidP="006219D4">
      <w:pPr>
        <w:widowControl w:val="0"/>
        <w:tabs>
          <w:tab w:val="left" w:pos="270"/>
        </w:tabs>
        <w:spacing w:before="120" w:after="120" w:line="24" w:lineRule="atLeast"/>
        <w:ind w:left="-270"/>
        <w:rPr>
          <w:rFonts w:ascii="Trebuchet MS" w:hAnsi="Trebuchet MS"/>
          <w:color w:val="1F4E79"/>
          <w:lang w:val="en-GB" w:eastAsia="en-US"/>
        </w:rPr>
      </w:pPr>
      <w:r w:rsidRPr="005819A9">
        <w:rPr>
          <w:rFonts w:ascii="Trebuchet MS" w:hAnsi="Trebuchet MS"/>
          <w:b/>
          <w:bCs/>
          <w:color w:val="1F4E79"/>
          <w:lang w:val="en-GB" w:eastAsia="en-US"/>
        </w:rPr>
        <w:t xml:space="preserve">3. </w:t>
      </w:r>
      <w:r w:rsidR="00D11B59">
        <w:rPr>
          <w:rFonts w:ascii="Trebuchet MS" w:hAnsi="Trebuchet MS"/>
          <w:b/>
          <w:bCs/>
          <w:color w:val="1F4E79"/>
          <w:lang w:val="en-GB" w:eastAsia="en-US"/>
        </w:rPr>
        <w:t>M</w:t>
      </w:r>
      <w:r w:rsidRPr="005819A9">
        <w:rPr>
          <w:rFonts w:ascii="Trebuchet MS" w:hAnsi="Trebuchet MS"/>
          <w:b/>
          <w:bCs/>
          <w:color w:val="1F4E79"/>
          <w:lang w:val="en-GB" w:eastAsia="en-US"/>
        </w:rPr>
        <w:t>andates (Annex AF_A3)</w:t>
      </w:r>
      <w:r w:rsidRPr="005819A9">
        <w:rPr>
          <w:rFonts w:ascii="Trebuchet MS" w:hAnsi="Trebuchet MS"/>
          <w:color w:val="1F4E79"/>
          <w:lang w:val="en-GB" w:eastAsia="en-US"/>
        </w:rPr>
        <w:t xml:space="preserve"> of delegation from the legal representatives of partners (in case the annexed declarations are not electronic signed by the legal representatives of the Lead Partner/partners), accompanied by their English translation</w:t>
      </w:r>
      <w:r w:rsidR="001724C0">
        <w:rPr>
          <w:rFonts w:ascii="Trebuchet MS" w:hAnsi="Trebuchet MS"/>
          <w:color w:val="1F4E79"/>
          <w:lang w:val="en-GB" w:eastAsia="en-US"/>
        </w:rPr>
        <w:t xml:space="preserve"> (open format)</w:t>
      </w:r>
      <w:r w:rsidRPr="005819A9">
        <w:rPr>
          <w:rFonts w:ascii="Trebuchet MS" w:hAnsi="Trebuchet MS"/>
          <w:color w:val="1F4E79"/>
          <w:lang w:val="en-GB" w:eastAsia="en-US"/>
        </w:rPr>
        <w:t>.</w:t>
      </w:r>
    </w:p>
    <w:p w14:paraId="520B3DDF" w14:textId="49C1ABD1" w:rsidR="00CD44D5" w:rsidRPr="005819A9" w:rsidRDefault="001724C0" w:rsidP="00212082">
      <w:pPr>
        <w:widowControl w:val="0"/>
        <w:tabs>
          <w:tab w:val="left" w:pos="270"/>
        </w:tabs>
        <w:spacing w:before="120" w:after="120" w:line="24" w:lineRule="atLeast"/>
        <w:ind w:left="-270"/>
        <w:rPr>
          <w:rFonts w:ascii="Trebuchet MS" w:eastAsia="Trebuchet MS" w:hAnsi="Trebuchet MS" w:cs="Trebuchet MS"/>
          <w:color w:val="244061" w:themeColor="accent1" w:themeShade="80"/>
          <w:lang w:val="en-GB"/>
        </w:rPr>
      </w:pPr>
      <w:r>
        <w:rPr>
          <w:rFonts w:ascii="Trebuchet MS" w:hAnsi="Trebuchet MS"/>
          <w:b/>
          <w:bCs/>
          <w:color w:val="1F4E79"/>
          <w:lang w:val="en-GB" w:eastAsia="en-US"/>
        </w:rPr>
        <w:t>4</w:t>
      </w:r>
      <w:r w:rsidR="00CD44D5" w:rsidRPr="005819A9">
        <w:rPr>
          <w:rFonts w:ascii="Trebuchet MS" w:hAnsi="Trebuchet MS"/>
          <w:b/>
          <w:bCs/>
          <w:color w:val="1F4E79"/>
          <w:lang w:val="en-GB" w:eastAsia="en-US"/>
        </w:rPr>
        <w:t>. Market analysis for each item (Annex AF_</w:t>
      </w:r>
      <w:r w:rsidRPr="005819A9">
        <w:rPr>
          <w:rFonts w:ascii="Trebuchet MS" w:hAnsi="Trebuchet MS"/>
          <w:b/>
          <w:bCs/>
          <w:color w:val="1F4E79"/>
          <w:lang w:val="en-GB" w:eastAsia="en-US"/>
        </w:rPr>
        <w:t>A</w:t>
      </w:r>
      <w:r>
        <w:rPr>
          <w:rFonts w:ascii="Trebuchet MS" w:hAnsi="Trebuchet MS"/>
          <w:b/>
          <w:bCs/>
          <w:color w:val="1F4E79"/>
          <w:lang w:val="en-GB" w:eastAsia="en-US"/>
        </w:rPr>
        <w:t>4</w:t>
      </w:r>
      <w:r w:rsidR="00CD44D5" w:rsidRPr="005819A9">
        <w:rPr>
          <w:rFonts w:ascii="Trebuchet MS" w:hAnsi="Trebuchet MS"/>
          <w:b/>
          <w:bCs/>
          <w:color w:val="1F4E79"/>
          <w:lang w:val="en-GB" w:eastAsia="en-US"/>
        </w:rPr>
        <w:t xml:space="preserve">). </w:t>
      </w:r>
      <w:r w:rsidR="00CD44D5" w:rsidRPr="005372BD">
        <w:rPr>
          <w:rFonts w:ascii="Trebuchet MS" w:hAnsi="Trebuchet MS"/>
          <w:bCs/>
          <w:color w:val="1F4E79"/>
          <w:lang w:val="en-GB" w:eastAsia="en-US"/>
        </w:rPr>
        <w:t>The market analysis shall be done either by asking for offers from at least two providers or by print screen (and indicating the websites) out the price offers for the specific items from the web pages of at least two providers or prints from national systems on public procurements, or an independent evaluation of the cost. In addition, in order to have a realistic budget of their project, the partners may make use of the statistical data on prices available at the level of each country, if available.</w:t>
      </w:r>
    </w:p>
    <w:p w14:paraId="3589B393" w14:textId="006AA3F3" w:rsidR="00CD44D5" w:rsidRPr="005819A9" w:rsidRDefault="001724C0" w:rsidP="00212082">
      <w:pPr>
        <w:widowControl w:val="0"/>
        <w:tabs>
          <w:tab w:val="left" w:pos="270"/>
        </w:tabs>
        <w:spacing w:before="120" w:after="120" w:line="24" w:lineRule="atLeast"/>
        <w:ind w:left="-270"/>
        <w:rPr>
          <w:rFonts w:ascii="Trebuchet MS" w:hAnsi="Trebuchet MS"/>
          <w:color w:val="1F4E79"/>
          <w:lang w:val="en-GB" w:eastAsia="en-US"/>
        </w:rPr>
      </w:pPr>
      <w:r>
        <w:rPr>
          <w:rFonts w:ascii="Trebuchet MS" w:hAnsi="Trebuchet MS"/>
          <w:b/>
          <w:color w:val="1F4E79"/>
          <w:lang w:val="en-GB" w:eastAsia="en-US"/>
        </w:rPr>
        <w:t>5</w:t>
      </w:r>
      <w:r w:rsidR="00CD44D5" w:rsidRPr="005819A9">
        <w:rPr>
          <w:rFonts w:ascii="Trebuchet MS" w:hAnsi="Trebuchet MS"/>
          <w:b/>
          <w:color w:val="1F4E79"/>
          <w:lang w:val="en-GB" w:eastAsia="en-US"/>
        </w:rPr>
        <w:t>.</w:t>
      </w:r>
      <w:r w:rsidR="00CD44D5" w:rsidRPr="005819A9">
        <w:rPr>
          <w:rFonts w:ascii="Trebuchet MS" w:hAnsi="Trebuchet MS" w:cstheme="minorHAnsi"/>
          <w:lang w:val="en-GB"/>
        </w:rPr>
        <w:t xml:space="preserve"> </w:t>
      </w:r>
      <w:r w:rsidR="00CD44D5" w:rsidRPr="005819A9">
        <w:rPr>
          <w:rFonts w:ascii="Trebuchet MS" w:hAnsi="Trebuchet MS"/>
          <w:b/>
          <w:color w:val="1F4E79"/>
          <w:lang w:val="en-GB" w:eastAsia="en-US"/>
        </w:rPr>
        <w:t>Financial Capacity Self-assessment – Both Excel file format and electronic signed by the legal representative of the organization (Annex AF_A</w:t>
      </w:r>
      <w:r>
        <w:rPr>
          <w:rFonts w:ascii="Trebuchet MS" w:hAnsi="Trebuchet MS"/>
          <w:b/>
          <w:color w:val="1F4E79"/>
          <w:lang w:val="en-GB" w:eastAsia="en-US"/>
        </w:rPr>
        <w:t>5</w:t>
      </w:r>
      <w:r w:rsidR="00CD44D5" w:rsidRPr="005819A9">
        <w:rPr>
          <w:rFonts w:ascii="Trebuchet MS" w:hAnsi="Trebuchet MS"/>
          <w:b/>
          <w:color w:val="1F4E79"/>
          <w:lang w:val="en-GB" w:eastAsia="en-US"/>
        </w:rPr>
        <w:t>)</w:t>
      </w:r>
      <w:r w:rsidR="00CD44D5" w:rsidRPr="005819A9">
        <w:rPr>
          <w:rFonts w:ascii="Trebuchet MS" w:hAnsi="Trebuchet MS"/>
          <w:color w:val="1F4E79"/>
          <w:lang w:val="en-GB" w:eastAsia="en-US"/>
        </w:rPr>
        <w:t xml:space="preserve"> – to be provided by all project partners, together with the balance sheet and profit and loss account and the plan, if the case. </w:t>
      </w:r>
    </w:p>
    <w:p w14:paraId="7EBACE76" w14:textId="77777777" w:rsidR="00CD44D5" w:rsidRPr="005819A9" w:rsidRDefault="00CD44D5" w:rsidP="00212082">
      <w:pPr>
        <w:widowControl w:val="0"/>
        <w:tabs>
          <w:tab w:val="left" w:pos="270"/>
        </w:tabs>
        <w:spacing w:before="120" w:after="120" w:line="24" w:lineRule="atLeast"/>
        <w:ind w:left="-270"/>
        <w:rPr>
          <w:rFonts w:ascii="Trebuchet MS" w:hAnsi="Trebuchet MS"/>
          <w:color w:val="1F4E79"/>
          <w:lang w:val="en-GB" w:eastAsia="en-US"/>
        </w:rPr>
      </w:pPr>
      <w:r w:rsidRPr="005819A9">
        <w:rPr>
          <w:rFonts w:ascii="Trebuchet MS" w:hAnsi="Trebuchet MS"/>
          <w:color w:val="1F4E79"/>
          <w:lang w:val="en-GB" w:eastAsia="en-US"/>
        </w:rPr>
        <w:t xml:space="preserve">Annual accounts for the latest financial year for which the accounts have been closed </w:t>
      </w:r>
      <w:proofErr w:type="gramStart"/>
      <w:r w:rsidRPr="005819A9">
        <w:rPr>
          <w:rFonts w:ascii="Trebuchet MS" w:hAnsi="Trebuchet MS"/>
          <w:color w:val="1F4E79"/>
          <w:lang w:val="en-GB" w:eastAsia="en-US"/>
        </w:rPr>
        <w:t>at the moment</w:t>
      </w:r>
      <w:proofErr w:type="gramEnd"/>
      <w:r w:rsidRPr="005819A9">
        <w:rPr>
          <w:rFonts w:ascii="Trebuchet MS" w:hAnsi="Trebuchet MS"/>
          <w:color w:val="1F4E79"/>
          <w:lang w:val="en-GB" w:eastAsia="en-US"/>
        </w:rPr>
        <w:t xml:space="preserve"> of submission of the Application must be submitted by the Lead Partner and all project partners, as full unofficial translation(s) in English (certified through signature by the legal representative of the organisation). The extracts from bank accounts are not equivalent to latest annual account. Only documents (the balance sheet and profit and loss account) providing data about revenues, expenditures, profit and losses </w:t>
      </w:r>
      <w:proofErr w:type="gramStart"/>
      <w:r w:rsidRPr="005819A9">
        <w:rPr>
          <w:rFonts w:ascii="Trebuchet MS" w:hAnsi="Trebuchet MS"/>
          <w:color w:val="1F4E79"/>
          <w:lang w:val="en-GB" w:eastAsia="en-US"/>
        </w:rPr>
        <w:t>will be accepted</w:t>
      </w:r>
      <w:proofErr w:type="gramEnd"/>
      <w:r w:rsidRPr="005819A9">
        <w:rPr>
          <w:rFonts w:ascii="Trebuchet MS" w:hAnsi="Trebuchet MS"/>
          <w:color w:val="1F4E79"/>
          <w:lang w:val="en-GB" w:eastAsia="en-US"/>
        </w:rPr>
        <w:t xml:space="preserve">. </w:t>
      </w:r>
    </w:p>
    <w:p w14:paraId="2AE308FB" w14:textId="337F9CCC" w:rsidR="002C3BFD" w:rsidRPr="005819A9" w:rsidRDefault="00CD44D5" w:rsidP="000F5788">
      <w:pPr>
        <w:widowControl w:val="0"/>
        <w:tabs>
          <w:tab w:val="left" w:pos="270"/>
        </w:tabs>
        <w:spacing w:before="120" w:after="120" w:line="24" w:lineRule="atLeast"/>
        <w:ind w:left="-270"/>
        <w:rPr>
          <w:rFonts w:ascii="Trebuchet MS" w:hAnsi="Trebuchet MS"/>
          <w:color w:val="1F4E79"/>
          <w:lang w:val="en-GB" w:eastAsia="en-US"/>
        </w:rPr>
      </w:pPr>
      <w:r w:rsidRPr="005819A9">
        <w:rPr>
          <w:rFonts w:ascii="Trebuchet MS" w:hAnsi="Trebuchet MS"/>
          <w:color w:val="1F4E79"/>
          <w:lang w:val="en-GB" w:eastAsia="en-US"/>
        </w:rPr>
        <w:t xml:space="preserve">Annual Accounts containing only the Balance Sheet without the Profit and Loss Account or a document providing data about revenues, expenditures, profit and losses for the latest financial year for which the accounts </w:t>
      </w:r>
      <w:proofErr w:type="gramStart"/>
      <w:r w:rsidRPr="005819A9">
        <w:rPr>
          <w:rFonts w:ascii="Trebuchet MS" w:hAnsi="Trebuchet MS"/>
          <w:color w:val="1F4E79"/>
          <w:lang w:val="en-GB" w:eastAsia="en-US"/>
        </w:rPr>
        <w:t>have been closed</w:t>
      </w:r>
      <w:proofErr w:type="gramEnd"/>
      <w:r w:rsidRPr="005819A9">
        <w:rPr>
          <w:rFonts w:ascii="Trebuchet MS" w:hAnsi="Trebuchet MS"/>
          <w:color w:val="1F4E79"/>
          <w:lang w:val="en-GB" w:eastAsia="en-US"/>
        </w:rPr>
        <w:t xml:space="preserve">, will be considered noncompliant and therefore missing documents.  </w:t>
      </w:r>
    </w:p>
    <w:p w14:paraId="4AEF5710" w14:textId="7DC50951" w:rsidR="00212082" w:rsidRPr="000F5788" w:rsidRDefault="001724C0" w:rsidP="000F5788">
      <w:pPr>
        <w:widowControl w:val="0"/>
        <w:tabs>
          <w:tab w:val="left" w:pos="270"/>
        </w:tabs>
        <w:spacing w:before="120" w:after="120" w:line="24" w:lineRule="atLeast"/>
        <w:ind w:left="-270"/>
        <w:rPr>
          <w:rFonts w:ascii="Trebuchet MS" w:hAnsi="Trebuchet MS"/>
          <w:b/>
          <w:color w:val="1F4E79"/>
          <w:lang w:val="en-GB" w:eastAsia="en-US"/>
        </w:rPr>
      </w:pPr>
      <w:r>
        <w:rPr>
          <w:rFonts w:ascii="Trebuchet MS" w:hAnsi="Trebuchet MS"/>
          <w:b/>
          <w:color w:val="1F4E79"/>
          <w:lang w:val="en-GB" w:eastAsia="en-US"/>
        </w:rPr>
        <w:t>6</w:t>
      </w:r>
      <w:r w:rsidR="007F7734" w:rsidRPr="005819A9">
        <w:rPr>
          <w:rFonts w:ascii="Trebuchet MS" w:hAnsi="Trebuchet MS"/>
          <w:b/>
          <w:color w:val="1F4E79"/>
          <w:lang w:val="en-GB" w:eastAsia="en-US"/>
        </w:rPr>
        <w:t>. Job description of each position included in the PS</w:t>
      </w:r>
      <w:r w:rsidR="000F5788">
        <w:rPr>
          <w:rFonts w:ascii="Trebuchet MS" w:hAnsi="Trebuchet MS"/>
          <w:b/>
          <w:color w:val="1F4E79"/>
          <w:lang w:val="en-GB" w:eastAsia="en-US"/>
        </w:rPr>
        <w:t xml:space="preserve"> (Annex AF_A6 – open format)</w:t>
      </w:r>
      <w:r w:rsidR="007F7734" w:rsidRPr="005819A9">
        <w:rPr>
          <w:rFonts w:ascii="Trebuchet MS" w:hAnsi="Trebuchet MS"/>
          <w:b/>
          <w:color w:val="1F4E79"/>
          <w:lang w:val="en-GB" w:eastAsia="en-US"/>
        </w:rPr>
        <w:t xml:space="preserve">. </w:t>
      </w:r>
    </w:p>
    <w:p w14:paraId="2CD2C36E" w14:textId="219A5DD2" w:rsidR="004D6223" w:rsidRDefault="004D6223" w:rsidP="004D6223">
      <w:pPr>
        <w:widowControl w:val="0"/>
        <w:tabs>
          <w:tab w:val="left" w:pos="270"/>
        </w:tabs>
        <w:spacing w:before="120" w:after="120" w:line="24" w:lineRule="atLeast"/>
        <w:ind w:left="-270"/>
        <w:rPr>
          <w:rFonts w:ascii="Trebuchet MS" w:hAnsi="Trebuchet MS"/>
          <w:b/>
          <w:color w:val="1F4E79"/>
          <w:lang w:val="en-GB" w:eastAsia="en-US"/>
        </w:rPr>
      </w:pPr>
      <w:r w:rsidRPr="004D6223">
        <w:rPr>
          <w:rFonts w:ascii="Trebuchet MS" w:hAnsi="Trebuchet MS"/>
          <w:b/>
          <w:color w:val="1F4E79"/>
          <w:lang w:val="en-GB" w:eastAsia="en-US"/>
        </w:rPr>
        <w:t xml:space="preserve">7. DNSH Declaration </w:t>
      </w:r>
      <w:r w:rsidR="000F5788">
        <w:rPr>
          <w:rFonts w:ascii="Trebuchet MS" w:hAnsi="Trebuchet MS"/>
          <w:b/>
          <w:color w:val="1F4E79"/>
          <w:lang w:val="en-GB" w:eastAsia="en-US"/>
        </w:rPr>
        <w:t>(Annex AF_A7 – standard format)</w:t>
      </w:r>
    </w:p>
    <w:p w14:paraId="3C02EB3F" w14:textId="01B4D6FC" w:rsidR="000F5788" w:rsidRDefault="009D35B8" w:rsidP="004F4D50">
      <w:pPr>
        <w:widowControl w:val="0"/>
        <w:tabs>
          <w:tab w:val="left" w:pos="270"/>
        </w:tabs>
        <w:spacing w:before="120" w:after="120" w:line="24" w:lineRule="atLeast"/>
        <w:ind w:left="-270"/>
        <w:rPr>
          <w:rFonts w:ascii="Trebuchet MS" w:hAnsi="Trebuchet MS"/>
          <w:b/>
          <w:color w:val="1F4E79"/>
          <w:lang w:val="en-GB" w:eastAsia="en-US"/>
        </w:rPr>
      </w:pPr>
      <w:r>
        <w:rPr>
          <w:rFonts w:ascii="Trebuchet MS" w:hAnsi="Trebuchet MS"/>
          <w:b/>
          <w:color w:val="1F4E79"/>
          <w:lang w:val="en-GB" w:eastAsia="en-US"/>
        </w:rPr>
        <w:t xml:space="preserve">8. SB agreement on </w:t>
      </w:r>
      <w:r w:rsidR="001D736F">
        <w:rPr>
          <w:rFonts w:ascii="Trebuchet MS" w:hAnsi="Trebuchet MS"/>
          <w:b/>
          <w:color w:val="1F4E79"/>
          <w:lang w:val="en-GB" w:eastAsia="en-US"/>
        </w:rPr>
        <w:t xml:space="preserve">the application form for the </w:t>
      </w:r>
      <w:r w:rsidR="001D736F" w:rsidRPr="001D736F">
        <w:rPr>
          <w:rFonts w:ascii="Trebuchet MS" w:hAnsi="Trebuchet MS"/>
          <w:b/>
          <w:i/>
          <w:color w:val="1F4E79"/>
          <w:lang w:val="en-GB" w:eastAsia="en-US"/>
        </w:rPr>
        <w:t>Governance project</w:t>
      </w:r>
      <w:r w:rsidR="000F5788">
        <w:rPr>
          <w:rFonts w:ascii="Trebuchet MS" w:hAnsi="Trebuchet MS"/>
          <w:b/>
          <w:i/>
          <w:color w:val="1F4E79"/>
          <w:lang w:val="en-GB" w:eastAsia="en-US"/>
        </w:rPr>
        <w:t xml:space="preserve"> </w:t>
      </w:r>
      <w:r w:rsidR="000F5788">
        <w:rPr>
          <w:rFonts w:ascii="Trebuchet MS" w:hAnsi="Trebuchet MS"/>
          <w:b/>
          <w:color w:val="1F4E79"/>
          <w:lang w:val="en-GB" w:eastAsia="en-US"/>
        </w:rPr>
        <w:t>(Annex AF_A</w:t>
      </w:r>
      <w:r w:rsidR="00A84C14">
        <w:rPr>
          <w:rFonts w:ascii="Trebuchet MS" w:hAnsi="Trebuchet MS"/>
          <w:b/>
          <w:color w:val="1F4E79"/>
          <w:lang w:val="en-GB" w:eastAsia="en-US"/>
        </w:rPr>
        <w:t>8</w:t>
      </w:r>
      <w:r w:rsidR="000F5788">
        <w:rPr>
          <w:rFonts w:ascii="Trebuchet MS" w:hAnsi="Trebuchet MS"/>
          <w:b/>
          <w:color w:val="1F4E79"/>
          <w:lang w:val="en-GB" w:eastAsia="en-US"/>
        </w:rPr>
        <w:t xml:space="preserve"> – open format, depending on SB decision)</w:t>
      </w:r>
      <w:r w:rsidR="001D736F">
        <w:rPr>
          <w:rFonts w:ascii="Trebuchet MS" w:hAnsi="Trebuchet MS"/>
          <w:b/>
          <w:color w:val="1F4E79"/>
          <w:lang w:val="en-GB" w:eastAsia="en-US"/>
        </w:rPr>
        <w:t>.</w:t>
      </w:r>
      <w:r w:rsidR="000F5788">
        <w:rPr>
          <w:rFonts w:ascii="Trebuchet MS" w:hAnsi="Trebuchet MS"/>
          <w:b/>
          <w:color w:val="1F4E79"/>
          <w:lang w:val="en-GB" w:eastAsia="en-US"/>
        </w:rPr>
        <w:t xml:space="preserve"> </w:t>
      </w:r>
      <w:r w:rsidR="001D736F">
        <w:rPr>
          <w:rFonts w:ascii="Trebuchet MS" w:hAnsi="Trebuchet MS"/>
          <w:b/>
          <w:color w:val="1F4E79"/>
          <w:lang w:val="en-GB" w:eastAsia="en-US"/>
        </w:rPr>
        <w:t xml:space="preserve"> </w:t>
      </w:r>
    </w:p>
    <w:p w14:paraId="5C381CAE" w14:textId="7DD5504E" w:rsidR="004F4D50" w:rsidRPr="00D11B59" w:rsidRDefault="004F4D50" w:rsidP="004F4D50">
      <w:pPr>
        <w:widowControl w:val="0"/>
        <w:tabs>
          <w:tab w:val="left" w:pos="270"/>
        </w:tabs>
        <w:spacing w:before="120" w:after="120" w:line="24" w:lineRule="atLeast"/>
        <w:ind w:left="-270"/>
        <w:rPr>
          <w:rFonts w:ascii="Trebuchet MS" w:hAnsi="Trebuchet MS"/>
          <w:color w:val="365F91" w:themeColor="accent1" w:themeShade="BF"/>
          <w:lang w:val="en-GB" w:eastAsia="en-US"/>
        </w:rPr>
      </w:pPr>
      <w:r w:rsidRPr="00D11B59">
        <w:rPr>
          <w:rFonts w:ascii="Trebuchet MS" w:hAnsi="Trebuchet MS"/>
          <w:color w:val="365F91" w:themeColor="accent1" w:themeShade="BF"/>
          <w:lang w:val="en-GB" w:eastAsia="en-US"/>
        </w:rPr>
        <w:t xml:space="preserve">The standard format of the annexes </w:t>
      </w:r>
      <w:proofErr w:type="gramStart"/>
      <w:r w:rsidR="00A629C1" w:rsidRPr="00D11B59">
        <w:rPr>
          <w:rFonts w:ascii="Trebuchet MS" w:hAnsi="Trebuchet MS"/>
          <w:color w:val="365F91" w:themeColor="accent1" w:themeShade="BF"/>
          <w:lang w:val="en-GB" w:eastAsia="en-US"/>
        </w:rPr>
        <w:t>are</w:t>
      </w:r>
      <w:r w:rsidRPr="00D11B59">
        <w:rPr>
          <w:rFonts w:ascii="Trebuchet MS" w:hAnsi="Trebuchet MS"/>
          <w:color w:val="365F91" w:themeColor="accent1" w:themeShade="BF"/>
          <w:lang w:val="en-GB" w:eastAsia="en-US"/>
        </w:rPr>
        <w:t xml:space="preserve"> attached</w:t>
      </w:r>
      <w:proofErr w:type="gramEnd"/>
      <w:r w:rsidRPr="00D11B59">
        <w:rPr>
          <w:rFonts w:ascii="Trebuchet MS" w:hAnsi="Trebuchet MS"/>
          <w:color w:val="365F91" w:themeColor="accent1" w:themeShade="BF"/>
          <w:lang w:val="en-GB" w:eastAsia="en-US"/>
        </w:rPr>
        <w:t xml:space="preserve"> to the present document. </w:t>
      </w:r>
      <w:proofErr w:type="gramStart"/>
      <w:r w:rsidRPr="00D11B59">
        <w:rPr>
          <w:rFonts w:ascii="Trebuchet MS" w:hAnsi="Trebuchet MS"/>
          <w:color w:val="365F91" w:themeColor="accent1" w:themeShade="BF"/>
          <w:lang w:val="en-GB" w:eastAsia="en-US"/>
        </w:rPr>
        <w:t>These should be used by the applicants</w:t>
      </w:r>
      <w:proofErr w:type="gramEnd"/>
      <w:r w:rsidRPr="00D11B59">
        <w:rPr>
          <w:rFonts w:ascii="Trebuchet MS" w:hAnsi="Trebuchet MS"/>
          <w:color w:val="365F91" w:themeColor="accent1" w:themeShade="BF"/>
          <w:lang w:val="en-GB" w:eastAsia="en-US"/>
        </w:rPr>
        <w:t xml:space="preserve">. </w:t>
      </w:r>
      <w:r w:rsidR="00A629C1" w:rsidRPr="00D11B59">
        <w:rPr>
          <w:rFonts w:ascii="Trebuchet MS" w:hAnsi="Trebuchet MS"/>
          <w:color w:val="365F91" w:themeColor="accent1" w:themeShade="BF"/>
          <w:lang w:val="en-GB" w:eastAsia="en-US"/>
        </w:rPr>
        <w:t xml:space="preserve"> </w:t>
      </w:r>
    </w:p>
    <w:p w14:paraId="28F3AEE8" w14:textId="193A28CC" w:rsidR="000F5788" w:rsidRPr="00D11B59" w:rsidRDefault="000F5788" w:rsidP="000F5788">
      <w:pPr>
        <w:widowControl w:val="0"/>
        <w:tabs>
          <w:tab w:val="left" w:pos="270"/>
        </w:tabs>
        <w:spacing w:before="120" w:after="120" w:line="24" w:lineRule="atLeast"/>
        <w:ind w:left="-270"/>
        <w:rPr>
          <w:rFonts w:ascii="Trebuchet MS" w:hAnsi="Trebuchet MS"/>
          <w:color w:val="365F91" w:themeColor="accent1" w:themeShade="BF"/>
          <w:lang w:val="en-GB" w:eastAsia="en-US"/>
        </w:rPr>
      </w:pPr>
      <w:r w:rsidRPr="00D11B59">
        <w:rPr>
          <w:rFonts w:ascii="Trebuchet MS" w:hAnsi="Trebuchet MS"/>
          <w:noProof/>
          <w:color w:val="365F91" w:themeColor="accent1" w:themeShade="BF"/>
          <w:lang w:val="en-US" w:eastAsia="en-US"/>
        </w:rPr>
        <w:drawing>
          <wp:inline distT="0" distB="0" distL="0" distR="0" wp14:anchorId="74004F15" wp14:editId="6161A029">
            <wp:extent cx="506095" cy="3289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095" cy="328930"/>
                    </a:xfrm>
                    <a:prstGeom prst="rect">
                      <a:avLst/>
                    </a:prstGeom>
                    <a:noFill/>
                  </pic:spPr>
                </pic:pic>
              </a:graphicData>
            </a:graphic>
          </wp:inline>
        </w:drawing>
      </w:r>
      <w:r w:rsidRPr="00D11B59">
        <w:rPr>
          <w:rFonts w:ascii="Trebuchet MS" w:hAnsi="Trebuchet MS"/>
          <w:color w:val="365F91" w:themeColor="accent1" w:themeShade="BF"/>
          <w:lang w:val="en-GB" w:eastAsia="en-US"/>
        </w:rPr>
        <w:t>No legalization of documents or official translations is necessary!</w:t>
      </w:r>
    </w:p>
    <w:p w14:paraId="133BD57F" w14:textId="77777777" w:rsidR="000F5788" w:rsidRPr="00D11B59" w:rsidRDefault="000F5788" w:rsidP="000F5788">
      <w:pPr>
        <w:widowControl w:val="0"/>
        <w:tabs>
          <w:tab w:val="left" w:pos="270"/>
        </w:tabs>
        <w:spacing w:before="120" w:after="120" w:line="24" w:lineRule="atLeast"/>
        <w:ind w:left="540"/>
        <w:rPr>
          <w:rFonts w:ascii="Trebuchet MS" w:hAnsi="Trebuchet MS"/>
          <w:color w:val="365F91" w:themeColor="accent1" w:themeShade="BF"/>
          <w:lang w:val="en-GB" w:eastAsia="en-US"/>
        </w:rPr>
      </w:pPr>
      <w:r w:rsidRPr="00D11B59">
        <w:rPr>
          <w:rFonts w:ascii="Trebuchet MS" w:hAnsi="Trebuchet MS"/>
          <w:color w:val="365F91" w:themeColor="accent1" w:themeShade="BF"/>
          <w:lang w:val="en-GB" w:eastAsia="en-US"/>
        </w:rPr>
        <w:t xml:space="preserve">All the documents </w:t>
      </w:r>
      <w:proofErr w:type="gramStart"/>
      <w:r w:rsidRPr="00D11B59">
        <w:rPr>
          <w:rFonts w:ascii="Trebuchet MS" w:hAnsi="Trebuchet MS"/>
          <w:color w:val="365F91" w:themeColor="accent1" w:themeShade="BF"/>
          <w:lang w:val="en-GB" w:eastAsia="en-US"/>
        </w:rPr>
        <w:t>must be submitted</w:t>
      </w:r>
      <w:proofErr w:type="gramEnd"/>
      <w:r w:rsidRPr="00D11B59">
        <w:rPr>
          <w:rFonts w:ascii="Trebuchet MS" w:hAnsi="Trebuchet MS"/>
          <w:color w:val="365F91" w:themeColor="accent1" w:themeShade="BF"/>
          <w:lang w:val="en-GB" w:eastAsia="en-US"/>
        </w:rPr>
        <w:t xml:space="preserve"> in English. The documents issued by third parties in other language </w:t>
      </w:r>
      <w:proofErr w:type="gramStart"/>
      <w:r w:rsidRPr="00D11B59">
        <w:rPr>
          <w:rFonts w:ascii="Trebuchet MS" w:hAnsi="Trebuchet MS"/>
          <w:color w:val="365F91" w:themeColor="accent1" w:themeShade="BF"/>
          <w:lang w:val="en-GB" w:eastAsia="en-US"/>
        </w:rPr>
        <w:t>are accompanied</w:t>
      </w:r>
      <w:proofErr w:type="gramEnd"/>
      <w:r w:rsidRPr="00D11B59">
        <w:rPr>
          <w:rFonts w:ascii="Trebuchet MS" w:hAnsi="Trebuchet MS"/>
          <w:color w:val="365F91" w:themeColor="accent1" w:themeShade="BF"/>
          <w:lang w:val="en-GB" w:eastAsia="en-US"/>
        </w:rPr>
        <w:t xml:space="preserve"> by their English translation – in their entirety or only for the relevant provisions.</w:t>
      </w:r>
    </w:p>
    <w:p w14:paraId="32EBC538" w14:textId="637C2342" w:rsidR="00E62679" w:rsidRPr="00D11B59" w:rsidRDefault="00E62679" w:rsidP="00E62679">
      <w:pPr>
        <w:widowControl w:val="0"/>
        <w:tabs>
          <w:tab w:val="left" w:pos="270"/>
        </w:tabs>
        <w:spacing w:before="120" w:after="120" w:line="24" w:lineRule="atLeast"/>
        <w:ind w:left="540"/>
        <w:rPr>
          <w:rFonts w:ascii="Trebuchet MS" w:hAnsi="Trebuchet MS"/>
          <w:color w:val="365F91" w:themeColor="accent1" w:themeShade="BF"/>
          <w:lang w:val="en-US" w:eastAsia="en-US"/>
        </w:rPr>
      </w:pPr>
      <w:r w:rsidRPr="00D11B59">
        <w:rPr>
          <w:rFonts w:ascii="Trebuchet MS" w:hAnsi="Trebuchet MS"/>
          <w:color w:val="365F91" w:themeColor="accent1" w:themeShade="BF"/>
          <w:lang w:val="en-US" w:eastAsia="en-US"/>
        </w:rPr>
        <w:t>All annexes and documents referenced above in Section 15 must be either:</w:t>
      </w:r>
    </w:p>
    <w:p w14:paraId="19F9B5EF" w14:textId="77777777" w:rsidR="00E62679" w:rsidRPr="00D11B59" w:rsidRDefault="00E62679" w:rsidP="00E62679">
      <w:pPr>
        <w:widowControl w:val="0"/>
        <w:numPr>
          <w:ilvl w:val="0"/>
          <w:numId w:val="37"/>
        </w:numPr>
        <w:tabs>
          <w:tab w:val="left" w:pos="270"/>
        </w:tabs>
        <w:spacing w:before="120" w:after="120" w:line="24" w:lineRule="atLeast"/>
        <w:rPr>
          <w:rFonts w:ascii="Trebuchet MS" w:hAnsi="Trebuchet MS"/>
          <w:color w:val="365F91" w:themeColor="accent1" w:themeShade="BF"/>
          <w:lang w:val="en-US" w:eastAsia="en-US"/>
        </w:rPr>
      </w:pPr>
      <w:r w:rsidRPr="00D11B59">
        <w:rPr>
          <w:rFonts w:ascii="Trebuchet MS" w:hAnsi="Trebuchet MS"/>
          <w:color w:val="365F91" w:themeColor="accent1" w:themeShade="BF"/>
          <w:lang w:val="en-US" w:eastAsia="en-US"/>
        </w:rPr>
        <w:t>signed</w:t>
      </w:r>
      <w:r w:rsidRPr="00D11B59" w:rsidDel="00447AD6">
        <w:rPr>
          <w:rFonts w:ascii="Trebuchet MS" w:hAnsi="Trebuchet MS"/>
          <w:color w:val="365F91" w:themeColor="accent1" w:themeShade="BF"/>
          <w:lang w:val="en-US" w:eastAsia="en-US"/>
        </w:rPr>
        <w:t xml:space="preserve"> </w:t>
      </w:r>
      <w:r w:rsidRPr="00D11B59">
        <w:rPr>
          <w:rFonts w:ascii="Trebuchet MS" w:hAnsi="Trebuchet MS"/>
          <w:color w:val="365F91" w:themeColor="accent1" w:themeShade="BF"/>
          <w:lang w:val="en-US" w:eastAsia="en-US"/>
        </w:rPr>
        <w:t xml:space="preserve">electronically, in PDF format, or </w:t>
      </w:r>
    </w:p>
    <w:p w14:paraId="1BC55B55" w14:textId="77777777" w:rsidR="00E62679" w:rsidRPr="00D11B59" w:rsidRDefault="00E62679" w:rsidP="00E62679">
      <w:pPr>
        <w:widowControl w:val="0"/>
        <w:numPr>
          <w:ilvl w:val="0"/>
          <w:numId w:val="37"/>
        </w:numPr>
        <w:tabs>
          <w:tab w:val="left" w:pos="270"/>
        </w:tabs>
        <w:spacing w:before="120" w:after="120" w:line="24" w:lineRule="atLeast"/>
        <w:rPr>
          <w:rFonts w:ascii="Trebuchet MS" w:hAnsi="Trebuchet MS"/>
          <w:color w:val="365F91" w:themeColor="accent1" w:themeShade="BF"/>
          <w:lang w:val="en-US" w:eastAsia="en-US"/>
        </w:rPr>
      </w:pPr>
      <w:proofErr w:type="gramStart"/>
      <w:r w:rsidRPr="00D11B59">
        <w:rPr>
          <w:rFonts w:ascii="Trebuchet MS" w:hAnsi="Trebuchet MS"/>
          <w:color w:val="365F91" w:themeColor="accent1" w:themeShade="BF"/>
          <w:lang w:val="en-US" w:eastAsia="en-US"/>
        </w:rPr>
        <w:t>hand-signed</w:t>
      </w:r>
      <w:proofErr w:type="gramEnd"/>
      <w:r w:rsidRPr="00D11B59">
        <w:rPr>
          <w:rFonts w:ascii="Trebuchet MS" w:hAnsi="Trebuchet MS"/>
          <w:color w:val="365F91" w:themeColor="accent1" w:themeShade="BF"/>
          <w:lang w:val="en-US" w:eastAsia="en-US"/>
        </w:rPr>
        <w:t xml:space="preserve"> on paper and submitted as scanned copies. Documents issued </w:t>
      </w:r>
      <w:r w:rsidRPr="00D11B59">
        <w:rPr>
          <w:rFonts w:ascii="Trebuchet MS" w:hAnsi="Trebuchet MS"/>
          <w:color w:val="365F91" w:themeColor="accent1" w:themeShade="BF"/>
          <w:lang w:val="en-US" w:eastAsia="en-US"/>
        </w:rPr>
        <w:lastRenderedPageBreak/>
        <w:t xml:space="preserve">by third parties (not by the partners) </w:t>
      </w:r>
      <w:proofErr w:type="gramStart"/>
      <w:r w:rsidRPr="00D11B59">
        <w:rPr>
          <w:rFonts w:ascii="Trebuchet MS" w:hAnsi="Trebuchet MS"/>
          <w:color w:val="365F91" w:themeColor="accent1" w:themeShade="BF"/>
          <w:lang w:val="en-US" w:eastAsia="en-US"/>
        </w:rPr>
        <w:t>can also be accepted</w:t>
      </w:r>
      <w:proofErr w:type="gramEnd"/>
      <w:r w:rsidRPr="00D11B59">
        <w:rPr>
          <w:rFonts w:ascii="Trebuchet MS" w:hAnsi="Trebuchet MS"/>
          <w:color w:val="365F91" w:themeColor="accent1" w:themeShade="BF"/>
          <w:lang w:val="en-US" w:eastAsia="en-US"/>
        </w:rPr>
        <w:t xml:space="preserve"> if they are issued on paper, hand-signed, and scanned. </w:t>
      </w:r>
    </w:p>
    <w:p w14:paraId="7D4D869F" w14:textId="77777777" w:rsidR="00E62679" w:rsidRPr="00D11B59" w:rsidRDefault="00E62679" w:rsidP="00E62679">
      <w:pPr>
        <w:widowControl w:val="0"/>
        <w:tabs>
          <w:tab w:val="left" w:pos="270"/>
        </w:tabs>
        <w:spacing w:before="120" w:after="120" w:line="24" w:lineRule="atLeast"/>
        <w:ind w:left="540"/>
        <w:rPr>
          <w:rFonts w:ascii="Trebuchet MS" w:hAnsi="Trebuchet MS"/>
          <w:color w:val="365F91" w:themeColor="accent1" w:themeShade="BF"/>
          <w:lang w:val="en-US" w:eastAsia="en-US"/>
        </w:rPr>
      </w:pPr>
      <w:r w:rsidRPr="00D11B59">
        <w:rPr>
          <w:rFonts w:ascii="Trebuchet MS" w:hAnsi="Trebuchet MS"/>
          <w:color w:val="365F91" w:themeColor="accent1" w:themeShade="BF"/>
          <w:lang w:val="en-US" w:eastAsia="en-US"/>
        </w:rPr>
        <w:t xml:space="preserve">Please note that when scanned copies of original annexes/documents </w:t>
      </w:r>
      <w:proofErr w:type="gramStart"/>
      <w:r w:rsidRPr="00D11B59">
        <w:rPr>
          <w:rFonts w:ascii="Trebuchet MS" w:hAnsi="Trebuchet MS"/>
          <w:color w:val="365F91" w:themeColor="accent1" w:themeShade="BF"/>
          <w:lang w:val="en-US" w:eastAsia="en-US"/>
        </w:rPr>
        <w:t>are submitted</w:t>
      </w:r>
      <w:proofErr w:type="gramEnd"/>
      <w:r w:rsidRPr="00D11B59">
        <w:rPr>
          <w:rFonts w:ascii="Trebuchet MS" w:hAnsi="Trebuchet MS"/>
          <w:color w:val="365F91" w:themeColor="accent1" w:themeShade="BF"/>
          <w:lang w:val="en-US" w:eastAsia="en-US"/>
        </w:rPr>
        <w:t xml:space="preserve"> with the application, partners must carefully retain the originals for future verification. Programme bodies may verify original annexes/documents at any time during pre-contracting, contracting, implementation, and follow-up periods. If originals are not found or if discrepancies exist between original annexes/documents and scanned copies, the contract will not be signed or contractual sanctions may apply, such as interrupting the contract or applying financial penalties and recovery of funds.</w:t>
      </w:r>
    </w:p>
    <w:p w14:paraId="22326B30" w14:textId="77777777" w:rsidR="00E62679" w:rsidRPr="00D11B59" w:rsidRDefault="00E62679" w:rsidP="00E62679">
      <w:pPr>
        <w:widowControl w:val="0"/>
        <w:tabs>
          <w:tab w:val="left" w:pos="270"/>
        </w:tabs>
        <w:spacing w:before="120" w:after="120" w:line="24" w:lineRule="atLeast"/>
        <w:ind w:left="540"/>
        <w:rPr>
          <w:rFonts w:ascii="Trebuchet MS" w:hAnsi="Trebuchet MS"/>
          <w:color w:val="365F91" w:themeColor="accent1" w:themeShade="BF"/>
          <w:lang w:val="en-US" w:eastAsia="en-US"/>
        </w:rPr>
      </w:pPr>
      <w:r w:rsidRPr="00D11B59">
        <w:rPr>
          <w:rFonts w:ascii="Trebuchet MS" w:hAnsi="Trebuchet MS"/>
          <w:color w:val="365F91" w:themeColor="accent1" w:themeShade="BF"/>
          <w:lang w:val="en-US" w:eastAsia="en-US"/>
        </w:rPr>
        <w:t>All annexes and documents have to be uploaded to JEMS together with the application or as requested through clarification requests or by Programme bodies.</w:t>
      </w:r>
    </w:p>
    <w:p w14:paraId="5DE2DCA0" w14:textId="77777777" w:rsidR="00E62679" w:rsidRPr="00D11B59" w:rsidRDefault="00E62679" w:rsidP="000F5788">
      <w:pPr>
        <w:widowControl w:val="0"/>
        <w:tabs>
          <w:tab w:val="left" w:pos="270"/>
        </w:tabs>
        <w:spacing w:before="120" w:after="120" w:line="24" w:lineRule="atLeast"/>
        <w:ind w:left="540"/>
        <w:rPr>
          <w:rFonts w:ascii="Trebuchet MS" w:hAnsi="Trebuchet MS"/>
          <w:color w:val="365F91" w:themeColor="accent1" w:themeShade="BF"/>
          <w:lang w:val="en-GB" w:eastAsia="en-US"/>
        </w:rPr>
      </w:pPr>
    </w:p>
    <w:p w14:paraId="6D9913EC" w14:textId="5A1E64F9" w:rsidR="00B5352C" w:rsidRDefault="00B5352C" w:rsidP="00D67813">
      <w:pPr>
        <w:pStyle w:val="Heading3"/>
        <w:rPr>
          <w:color w:val="5F497A" w:themeColor="accent4" w:themeShade="BF"/>
          <w:sz w:val="24"/>
          <w:szCs w:val="24"/>
          <w:u w:val="none"/>
          <w:lang w:val="en-GB"/>
        </w:rPr>
      </w:pPr>
      <w:bookmarkStart w:id="51" w:name="_Toc193268783"/>
      <w:r>
        <w:rPr>
          <w:color w:val="5F497A" w:themeColor="accent4" w:themeShade="BF"/>
          <w:sz w:val="24"/>
          <w:szCs w:val="24"/>
          <w:u w:val="none"/>
          <w:lang w:val="en-GB"/>
        </w:rPr>
        <w:t>Legal Bases (non-exhaustive list)</w:t>
      </w:r>
      <w:bookmarkEnd w:id="51"/>
    </w:p>
    <w:p w14:paraId="5495AE9B" w14:textId="77777777"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Commission Decision No. 8928/30.11.2022 approving the Interreg VI-A Romania-Bulgaria Programme;</w:t>
      </w:r>
    </w:p>
    <w:p w14:paraId="0D58644D" w14:textId="77777777"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130C9858" w14:textId="77777777"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Regulation (EU) 2021/1059 of the European Parliament and of the Council of 24 June 2021 on specific provisions for the European territorial cooperation goal (Interreg) supported by the European Regional Development Fund and external financing instruments;</w:t>
      </w:r>
    </w:p>
    <w:p w14:paraId="653D2E8D" w14:textId="77777777"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Regulation (EU) 2021/1058 of the European Parliament and of the Council of 24 June 2021 on the European Regional Development Fund and on the Cohesion Fund;</w:t>
      </w:r>
    </w:p>
    <w:p w14:paraId="772FB51B" w14:textId="77777777"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 xml:space="preserve">Regulation (EU, </w:t>
      </w:r>
      <w:proofErr w:type="spellStart"/>
      <w:r w:rsidRPr="00770D7D">
        <w:rPr>
          <w:rFonts w:ascii="Trebuchet MS" w:hAnsi="Trebuchet MS"/>
          <w:color w:val="1F4E79"/>
          <w:lang w:val="en-US" w:eastAsia="en-US"/>
        </w:rPr>
        <w:t>Euratom</w:t>
      </w:r>
      <w:proofErr w:type="spellEnd"/>
      <w:r w:rsidRPr="00770D7D">
        <w:rPr>
          <w:rFonts w:ascii="Trebuchet MS" w:hAnsi="Trebuchet MS"/>
          <w:color w:val="1F4E79"/>
          <w:lang w:val="en-US" w:eastAsia="en-US"/>
        </w:rPr>
        <w:t xml:space="preserve">) 2024/2509 of the European Parliament and of the Council of 23 September 2024 on the financial rules applicable to the general budget of the Union, , with further modifications and completions; </w:t>
      </w:r>
    </w:p>
    <w:p w14:paraId="4DC9B888" w14:textId="579EFA14" w:rsidR="00B5352C" w:rsidRPr="00770D7D" w:rsidRDefault="00B5352C" w:rsidP="00770D7D">
      <w:pPr>
        <w:numPr>
          <w:ilvl w:val="0"/>
          <w:numId w:val="33"/>
        </w:numPr>
        <w:spacing w:line="288" w:lineRule="auto"/>
        <w:rPr>
          <w:rFonts w:ascii="Trebuchet MS" w:hAnsi="Trebuchet MS"/>
          <w:color w:val="1F4E79"/>
          <w:lang w:val="en-US" w:eastAsia="en-US"/>
        </w:rPr>
      </w:pPr>
      <w:r w:rsidRPr="00770D7D">
        <w:rPr>
          <w:rFonts w:ascii="Trebuchet MS" w:hAnsi="Trebuchet MS"/>
          <w:color w:val="1F4E79"/>
          <w:lang w:val="en-US" w:eastAsia="en-US"/>
        </w:rPr>
        <w:t xml:space="preserve">Other relevant national and European legislation (Annex </w:t>
      </w:r>
      <w:r w:rsidR="00770D7D">
        <w:rPr>
          <w:rFonts w:ascii="Trebuchet MS" w:hAnsi="Trebuchet MS"/>
          <w:color w:val="1F4E79"/>
          <w:lang w:val="en-US" w:eastAsia="en-US"/>
        </w:rPr>
        <w:t>G</w:t>
      </w:r>
      <w:r w:rsidRPr="00770D7D">
        <w:rPr>
          <w:rFonts w:ascii="Trebuchet MS" w:hAnsi="Trebuchet MS"/>
          <w:color w:val="1F4E79"/>
          <w:lang w:val="en-US" w:eastAsia="en-US"/>
        </w:rPr>
        <w:t>).</w:t>
      </w:r>
    </w:p>
    <w:p w14:paraId="1BADF101" w14:textId="77777777" w:rsidR="00770D7D" w:rsidRPr="00770D7D" w:rsidRDefault="00770D7D" w:rsidP="00770D7D">
      <w:pPr>
        <w:rPr>
          <w:rFonts w:ascii="Trebuchet MS" w:hAnsi="Trebuchet MS"/>
          <w:color w:val="244061" w:themeColor="accent1" w:themeShade="80"/>
          <w:lang w:val="en-US"/>
        </w:rPr>
      </w:pPr>
    </w:p>
    <w:p w14:paraId="4EB91BF0" w14:textId="77777777" w:rsidR="00B5352C" w:rsidRPr="00770D7D" w:rsidRDefault="00B5352C" w:rsidP="00770D7D">
      <w:pPr>
        <w:rPr>
          <w:rFonts w:ascii="Trebuchet MS" w:hAnsi="Trebuchet MS"/>
          <w:color w:val="244061" w:themeColor="accent1" w:themeShade="80"/>
          <w:lang w:val="en-US"/>
        </w:rPr>
      </w:pPr>
      <w:r w:rsidRPr="00770D7D">
        <w:rPr>
          <w:rFonts w:ascii="Trebuchet MS" w:hAnsi="Trebuchet MS"/>
          <w:color w:val="244061" w:themeColor="accent1" w:themeShade="80"/>
          <w:lang w:val="en-US"/>
        </w:rPr>
        <w:t>Applicable law:</w:t>
      </w:r>
    </w:p>
    <w:p w14:paraId="2E719A8F" w14:textId="77777777" w:rsidR="00B5352C" w:rsidRPr="00770D7D" w:rsidRDefault="00B5352C">
      <w:pPr>
        <w:spacing w:before="120"/>
        <w:rPr>
          <w:rFonts w:ascii="Trebuchet MS" w:hAnsi="Trebuchet MS"/>
          <w:color w:val="244061" w:themeColor="accent1" w:themeShade="80"/>
          <w:lang w:val="en-US"/>
        </w:rPr>
      </w:pPr>
      <w:r w:rsidRPr="00770D7D">
        <w:rPr>
          <w:rFonts w:ascii="Trebuchet MS" w:hAnsi="Trebuchet MS"/>
          <w:color w:val="244061" w:themeColor="accent1" w:themeShade="80"/>
          <w:lang w:val="en-US"/>
        </w:rPr>
        <w:t xml:space="preserve">Projects must be in line with all relevant national and European legislation, including legislation on sustainable development and environmental protection, gender equality, equal opportunities and non-discrimination (art. 22.2 of REGULATION (EU) 2021/1059 and art. 9 of Regulation (EU) 2021/1060), public procurement (art. 58 of REGULATION (EU) 2021/1059) and state aid. </w:t>
      </w:r>
    </w:p>
    <w:p w14:paraId="574327A8" w14:textId="77777777" w:rsidR="00B5352C" w:rsidRPr="00770D7D" w:rsidRDefault="00B5352C" w:rsidP="00B5352C">
      <w:pPr>
        <w:rPr>
          <w:rFonts w:ascii="Trebuchet MS" w:hAnsi="Trebuchet MS"/>
          <w:color w:val="244061" w:themeColor="accent1" w:themeShade="80"/>
          <w:lang w:val="en-US"/>
        </w:rPr>
      </w:pPr>
      <w:r w:rsidRPr="00770D7D">
        <w:rPr>
          <w:rFonts w:ascii="Trebuchet MS" w:hAnsi="Trebuchet MS"/>
          <w:color w:val="244061" w:themeColor="accent1" w:themeShade="80"/>
          <w:lang w:val="en-US"/>
        </w:rPr>
        <w:t xml:space="preserve">The operations must observe the European legislation provisions on communication, information and publicity (art.36.4 of the Regulation (EU) 2021/1059)). </w:t>
      </w:r>
    </w:p>
    <w:p w14:paraId="5CA34C43" w14:textId="77777777" w:rsidR="00B5352C" w:rsidRPr="00770D7D" w:rsidRDefault="00B5352C" w:rsidP="00770D7D">
      <w:pPr>
        <w:rPr>
          <w:lang w:val="en-GB"/>
        </w:rPr>
      </w:pPr>
    </w:p>
    <w:p w14:paraId="57B20781" w14:textId="6DAA6CBC" w:rsidR="005819A9" w:rsidRPr="00484B6B" w:rsidRDefault="005819A9" w:rsidP="00D67813">
      <w:pPr>
        <w:pStyle w:val="Heading3"/>
        <w:rPr>
          <w:color w:val="5F497A" w:themeColor="accent4" w:themeShade="BF"/>
          <w:sz w:val="24"/>
          <w:szCs w:val="24"/>
          <w:u w:val="none"/>
          <w:lang w:val="en-GB"/>
        </w:rPr>
      </w:pPr>
      <w:bookmarkStart w:id="52" w:name="_Toc193268784"/>
      <w:r w:rsidRPr="00484B6B">
        <w:rPr>
          <w:color w:val="5F497A" w:themeColor="accent4" w:themeShade="BF"/>
          <w:sz w:val="24"/>
          <w:szCs w:val="24"/>
          <w:u w:val="none"/>
          <w:lang w:val="en-GB"/>
        </w:rPr>
        <w:t>Annexes to the Invitation for submission</w:t>
      </w:r>
      <w:bookmarkEnd w:id="52"/>
    </w:p>
    <w:p w14:paraId="551F5167" w14:textId="417EF163" w:rsidR="004F4D50" w:rsidRDefault="000F5788" w:rsidP="004F4D50">
      <w:pPr>
        <w:numPr>
          <w:ilvl w:val="0"/>
          <w:numId w:val="33"/>
        </w:numPr>
        <w:spacing w:line="288" w:lineRule="auto"/>
        <w:jc w:val="left"/>
        <w:rPr>
          <w:rFonts w:ascii="Trebuchet MS" w:hAnsi="Trebuchet MS"/>
          <w:b/>
          <w:bCs/>
          <w:color w:val="1F4E79"/>
          <w:lang w:val="en-US" w:eastAsia="en-US"/>
        </w:rPr>
      </w:pPr>
      <w:r w:rsidRPr="004F4D50">
        <w:rPr>
          <w:rFonts w:ascii="Trebuchet MS" w:hAnsi="Trebuchet MS"/>
          <w:color w:val="1F4E79"/>
          <w:lang w:val="en-GB" w:eastAsia="en-US"/>
        </w:rPr>
        <w:t>Annex AF-A1-</w:t>
      </w:r>
      <w:r w:rsidR="004F4D50" w:rsidRPr="004F4D50">
        <w:rPr>
          <w:rFonts w:ascii="Trebuchet MS" w:hAnsi="Trebuchet MS"/>
          <w:color w:val="1F4E79"/>
          <w:lang w:val="en-GB" w:eastAsia="en-US"/>
        </w:rPr>
        <w:t>Lead partner declaration</w:t>
      </w:r>
      <w:r w:rsidR="004F4D50">
        <w:rPr>
          <w:rFonts w:ascii="Trebuchet MS" w:hAnsi="Trebuchet MS"/>
          <w:color w:val="1F4E79"/>
          <w:lang w:val="en-GB" w:eastAsia="en-US"/>
        </w:rPr>
        <w:t xml:space="preserve"> (standard format, to be filled in)</w:t>
      </w:r>
    </w:p>
    <w:p w14:paraId="372FCB1C" w14:textId="55615ABB" w:rsidR="004F4D50" w:rsidRDefault="004F4D50" w:rsidP="004F4D50">
      <w:pPr>
        <w:numPr>
          <w:ilvl w:val="0"/>
          <w:numId w:val="33"/>
        </w:numPr>
        <w:spacing w:line="288" w:lineRule="auto"/>
        <w:jc w:val="left"/>
        <w:rPr>
          <w:rFonts w:ascii="Trebuchet MS" w:hAnsi="Trebuchet MS"/>
          <w:b/>
          <w:bCs/>
          <w:color w:val="1F4E79"/>
          <w:lang w:val="en-US" w:eastAsia="en-US"/>
        </w:rPr>
      </w:pPr>
      <w:r w:rsidRPr="004F4D50">
        <w:rPr>
          <w:rFonts w:ascii="Trebuchet MS" w:hAnsi="Trebuchet MS"/>
          <w:color w:val="1F4E79"/>
          <w:lang w:val="en-GB" w:eastAsia="en-US"/>
        </w:rPr>
        <w:t>Annex AF</w:t>
      </w:r>
      <w:r>
        <w:rPr>
          <w:rFonts w:ascii="Trebuchet MS" w:hAnsi="Trebuchet MS"/>
          <w:color w:val="1F4E79"/>
          <w:lang w:val="en-GB" w:eastAsia="en-US"/>
        </w:rPr>
        <w:t xml:space="preserve"> – A2 – Project Partner declaration (standard format, to be filled in)</w:t>
      </w:r>
    </w:p>
    <w:p w14:paraId="324CEF53" w14:textId="4C861007" w:rsidR="004F4D50" w:rsidRPr="004F4D50" w:rsidRDefault="004F4D50" w:rsidP="004F4D50">
      <w:pPr>
        <w:numPr>
          <w:ilvl w:val="0"/>
          <w:numId w:val="33"/>
        </w:numPr>
        <w:spacing w:line="288" w:lineRule="auto"/>
        <w:jc w:val="left"/>
        <w:rPr>
          <w:rFonts w:ascii="Trebuchet MS" w:hAnsi="Trebuchet MS"/>
          <w:b/>
          <w:bCs/>
          <w:color w:val="1F4E79"/>
          <w:lang w:val="en-US" w:eastAsia="en-US"/>
        </w:rPr>
      </w:pPr>
      <w:r w:rsidRPr="004F4D50">
        <w:rPr>
          <w:rFonts w:ascii="Trebuchet MS" w:hAnsi="Trebuchet MS"/>
          <w:bCs/>
          <w:color w:val="1F4E79"/>
          <w:lang w:val="en-US" w:eastAsia="en-US"/>
        </w:rPr>
        <w:lastRenderedPageBreak/>
        <w:t xml:space="preserve">Annex AF - A5 - Financial Capacity </w:t>
      </w:r>
      <w:proofErr w:type="spellStart"/>
      <w:r w:rsidRPr="004F4D50">
        <w:rPr>
          <w:rFonts w:ascii="Trebuchet MS" w:hAnsi="Trebuchet MS"/>
          <w:bCs/>
          <w:color w:val="1F4E79"/>
          <w:lang w:val="en-US" w:eastAsia="en-US"/>
        </w:rPr>
        <w:t>Self Assessment</w:t>
      </w:r>
      <w:proofErr w:type="spellEnd"/>
      <w:r>
        <w:rPr>
          <w:rFonts w:ascii="Trebuchet MS" w:hAnsi="Trebuchet MS"/>
          <w:b/>
          <w:bCs/>
          <w:color w:val="1F4E79"/>
          <w:lang w:val="en-US" w:eastAsia="en-US"/>
        </w:rPr>
        <w:t xml:space="preserve"> </w:t>
      </w:r>
      <w:r>
        <w:rPr>
          <w:rFonts w:ascii="Trebuchet MS" w:hAnsi="Trebuchet MS"/>
          <w:color w:val="1F4E79"/>
          <w:lang w:val="en-GB" w:eastAsia="en-US"/>
        </w:rPr>
        <w:t>(standard format, to be filled in)</w:t>
      </w:r>
    </w:p>
    <w:p w14:paraId="12E29D64" w14:textId="495A77B2" w:rsidR="004F4D50" w:rsidRPr="004F4D50" w:rsidRDefault="004F4D50" w:rsidP="004F4D50">
      <w:pPr>
        <w:numPr>
          <w:ilvl w:val="0"/>
          <w:numId w:val="33"/>
        </w:numPr>
        <w:spacing w:line="288" w:lineRule="auto"/>
        <w:jc w:val="left"/>
        <w:rPr>
          <w:rFonts w:ascii="Trebuchet MS" w:hAnsi="Trebuchet MS"/>
          <w:bCs/>
          <w:color w:val="1F4E79"/>
          <w:lang w:val="en-US" w:eastAsia="en-US"/>
        </w:rPr>
      </w:pPr>
      <w:r w:rsidRPr="004F4D50">
        <w:rPr>
          <w:rFonts w:ascii="Trebuchet MS" w:hAnsi="Trebuchet MS"/>
          <w:bCs/>
          <w:color w:val="1F4E79"/>
          <w:lang w:val="en-US" w:eastAsia="en-US"/>
        </w:rPr>
        <w:t xml:space="preserve">Annex AF – A7 – DNSH Declaration </w:t>
      </w:r>
      <w:r w:rsidRPr="004F4D50">
        <w:rPr>
          <w:rFonts w:ascii="Trebuchet MS" w:hAnsi="Trebuchet MS"/>
          <w:color w:val="1F4E79"/>
          <w:lang w:val="en-GB" w:eastAsia="en-US"/>
        </w:rPr>
        <w:t>(standard format, to be filled in)</w:t>
      </w:r>
    </w:p>
    <w:p w14:paraId="6D734E22" w14:textId="77777777" w:rsidR="005819A9" w:rsidRPr="005819A9" w:rsidRDefault="005819A9" w:rsidP="004F4D50">
      <w:pPr>
        <w:numPr>
          <w:ilvl w:val="0"/>
          <w:numId w:val="33"/>
        </w:numPr>
        <w:spacing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Annex A Evaluation grids</w:t>
      </w:r>
    </w:p>
    <w:p w14:paraId="73495058" w14:textId="47E16519" w:rsidR="005819A9" w:rsidRPr="005819A9" w:rsidRDefault="005819A9" w:rsidP="006219D4">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B</w:t>
      </w:r>
      <w:r w:rsidR="001724C0" w:rsidRPr="005819A9">
        <w:rPr>
          <w:rFonts w:ascii="Trebuchet MS" w:hAnsi="Trebuchet MS"/>
          <w:color w:val="1F4E79"/>
          <w:lang w:val="en-GB" w:eastAsia="en-US"/>
        </w:rPr>
        <w:t xml:space="preserve"> </w:t>
      </w:r>
      <w:r w:rsidRPr="005819A9">
        <w:rPr>
          <w:rFonts w:ascii="Trebuchet MS" w:hAnsi="Trebuchet MS"/>
          <w:color w:val="1F4E79"/>
          <w:lang w:val="en-GB" w:eastAsia="en-US"/>
        </w:rPr>
        <w:t>SEA mitigation measures and indicators and other environmental aspects</w:t>
      </w:r>
    </w:p>
    <w:p w14:paraId="5E9C37A1" w14:textId="21C96347" w:rsidR="005819A9" w:rsidRPr="005819A9" w:rsidRDefault="005819A9" w:rsidP="006219D4">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C</w:t>
      </w:r>
      <w:r w:rsidRPr="005819A9">
        <w:rPr>
          <w:rFonts w:ascii="Trebuchet MS" w:hAnsi="Trebuchet MS"/>
          <w:color w:val="1F4E79"/>
          <w:lang w:val="en-GB" w:eastAsia="en-US"/>
        </w:rPr>
        <w:t xml:space="preserve"> Template Framework subsidy contract</w:t>
      </w:r>
    </w:p>
    <w:p w14:paraId="2A0EF87A" w14:textId="0009ECB2" w:rsidR="005819A9" w:rsidRPr="005819A9" w:rsidRDefault="005819A9" w:rsidP="006219D4">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D</w:t>
      </w:r>
      <w:r w:rsidRPr="005819A9">
        <w:rPr>
          <w:rFonts w:ascii="Trebuchet MS" w:hAnsi="Trebuchet MS"/>
          <w:color w:val="1F4E79"/>
          <w:lang w:val="en-GB" w:eastAsia="en-US"/>
        </w:rPr>
        <w:t xml:space="preserve"> Template co-financing contract</w:t>
      </w:r>
    </w:p>
    <w:p w14:paraId="1B5F23C2" w14:textId="3CB21C17" w:rsidR="005819A9" w:rsidRPr="00DF550F" w:rsidRDefault="005819A9" w:rsidP="006219D4">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E</w:t>
      </w:r>
      <w:r w:rsidRPr="005819A9">
        <w:rPr>
          <w:rFonts w:ascii="Trebuchet MS" w:hAnsi="Trebuchet MS"/>
          <w:color w:val="1F4E79"/>
          <w:lang w:val="en-GB" w:eastAsia="en-US"/>
        </w:rPr>
        <w:t xml:space="preserve"> </w:t>
      </w:r>
      <w:r w:rsidRPr="00DF550F">
        <w:rPr>
          <w:rFonts w:ascii="Trebuchet MS" w:hAnsi="Trebuchet MS"/>
          <w:color w:val="1F4E79"/>
          <w:lang w:val="en-GB" w:eastAsia="en-US"/>
        </w:rPr>
        <w:t>Template Partnership Agreement</w:t>
      </w:r>
    </w:p>
    <w:p w14:paraId="2BEB8F3D" w14:textId="62ACCBC9" w:rsidR="005819A9" w:rsidRPr="00DF550F" w:rsidRDefault="005819A9" w:rsidP="006219D4">
      <w:pPr>
        <w:numPr>
          <w:ilvl w:val="0"/>
          <w:numId w:val="33"/>
        </w:numPr>
        <w:spacing w:after="200" w:line="288" w:lineRule="auto"/>
        <w:contextualSpacing/>
        <w:jc w:val="left"/>
        <w:rPr>
          <w:rFonts w:ascii="Trebuchet MS" w:hAnsi="Trebuchet MS"/>
          <w:color w:val="1F4E79"/>
          <w:lang w:val="en-GB" w:eastAsia="en-US"/>
        </w:rPr>
      </w:pPr>
      <w:r w:rsidRPr="00DF550F">
        <w:rPr>
          <w:rFonts w:ascii="Trebuchet MS" w:hAnsi="Trebuchet MS"/>
          <w:color w:val="1F4E79"/>
          <w:lang w:val="en-GB" w:eastAsia="en-US"/>
        </w:rPr>
        <w:t xml:space="preserve">Annex </w:t>
      </w:r>
      <w:r w:rsidR="00EF7385">
        <w:rPr>
          <w:rFonts w:ascii="Trebuchet MS" w:hAnsi="Trebuchet MS"/>
          <w:color w:val="1F4E79"/>
          <w:lang w:val="en-GB" w:eastAsia="en-US"/>
        </w:rPr>
        <w:t>F</w:t>
      </w:r>
      <w:r w:rsidRPr="00DF550F">
        <w:rPr>
          <w:rFonts w:ascii="Trebuchet MS" w:hAnsi="Trebuchet MS"/>
          <w:color w:val="1F4E79"/>
          <w:lang w:val="en-GB" w:eastAsia="en-US"/>
        </w:rPr>
        <w:t xml:space="preserve"> DNSH Interreg VI-A Romania-Bulgaria level</w:t>
      </w:r>
    </w:p>
    <w:p w14:paraId="06E2CEC3" w14:textId="3CEB627A" w:rsidR="005819A9" w:rsidRPr="005819A9" w:rsidRDefault="005819A9" w:rsidP="006219D4">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G</w:t>
      </w:r>
      <w:r w:rsidRPr="005819A9">
        <w:rPr>
          <w:rFonts w:ascii="Trebuchet MS" w:hAnsi="Trebuchet MS"/>
          <w:color w:val="1F4E79"/>
          <w:lang w:val="en-GB" w:eastAsia="en-US"/>
        </w:rPr>
        <w:t xml:space="preserve"> Relevant national and EU legislation</w:t>
      </w:r>
    </w:p>
    <w:p w14:paraId="074BA95A" w14:textId="4CFD350F" w:rsidR="00685A8D" w:rsidRDefault="005819A9" w:rsidP="00685A8D">
      <w:pPr>
        <w:numPr>
          <w:ilvl w:val="0"/>
          <w:numId w:val="33"/>
        </w:numPr>
        <w:spacing w:after="200" w:line="288" w:lineRule="auto"/>
        <w:contextualSpacing/>
        <w:jc w:val="left"/>
        <w:rPr>
          <w:rFonts w:ascii="Trebuchet MS" w:hAnsi="Trebuchet MS"/>
          <w:color w:val="1F4E79"/>
          <w:lang w:val="en-GB" w:eastAsia="en-US"/>
        </w:rPr>
      </w:pPr>
      <w:r w:rsidRPr="005819A9">
        <w:rPr>
          <w:rFonts w:ascii="Trebuchet MS" w:hAnsi="Trebuchet MS"/>
          <w:color w:val="1F4E79"/>
          <w:lang w:val="en-GB" w:eastAsia="en-US"/>
        </w:rPr>
        <w:t xml:space="preserve">Annex </w:t>
      </w:r>
      <w:r w:rsidR="00EF7385">
        <w:rPr>
          <w:rFonts w:ascii="Trebuchet MS" w:hAnsi="Trebuchet MS"/>
          <w:color w:val="1F4E79"/>
          <w:lang w:val="en-GB" w:eastAsia="en-US"/>
        </w:rPr>
        <w:t>H</w:t>
      </w:r>
      <w:r w:rsidR="001724C0">
        <w:rPr>
          <w:rFonts w:ascii="Trebuchet MS" w:hAnsi="Trebuchet MS"/>
          <w:color w:val="1F4E79"/>
          <w:lang w:val="en-GB" w:eastAsia="en-US"/>
        </w:rPr>
        <w:t>.1</w:t>
      </w:r>
      <w:r w:rsidRPr="005819A9">
        <w:rPr>
          <w:rFonts w:ascii="Trebuchet MS" w:hAnsi="Trebuchet MS"/>
          <w:color w:val="1F4E79"/>
          <w:lang w:val="en-GB" w:eastAsia="en-US"/>
        </w:rPr>
        <w:t xml:space="preserve"> Application form (off-line format)</w:t>
      </w:r>
    </w:p>
    <w:p w14:paraId="09A1C54D" w14:textId="0A728047" w:rsidR="005819A9" w:rsidRDefault="005819A9" w:rsidP="00685A8D">
      <w:pPr>
        <w:numPr>
          <w:ilvl w:val="0"/>
          <w:numId w:val="33"/>
        </w:numPr>
        <w:spacing w:after="200" w:line="288" w:lineRule="auto"/>
        <w:contextualSpacing/>
        <w:jc w:val="left"/>
        <w:rPr>
          <w:rFonts w:ascii="Trebuchet MS" w:hAnsi="Trebuchet MS"/>
          <w:color w:val="1F4E79"/>
          <w:lang w:val="en-GB" w:eastAsia="en-US"/>
        </w:rPr>
      </w:pPr>
      <w:r w:rsidRPr="00685A8D">
        <w:rPr>
          <w:rFonts w:ascii="Trebuchet MS" w:hAnsi="Trebuchet MS"/>
          <w:color w:val="1F4E79"/>
          <w:lang w:val="en-GB" w:eastAsia="en-US"/>
        </w:rPr>
        <w:t xml:space="preserve">Annex </w:t>
      </w:r>
      <w:r w:rsidR="00EF7385">
        <w:rPr>
          <w:rFonts w:ascii="Trebuchet MS" w:hAnsi="Trebuchet MS"/>
          <w:color w:val="1F4E79"/>
          <w:lang w:val="en-GB" w:eastAsia="en-US"/>
        </w:rPr>
        <w:t>H</w:t>
      </w:r>
      <w:r w:rsidR="00EF6408">
        <w:rPr>
          <w:rFonts w:ascii="Trebuchet MS" w:hAnsi="Trebuchet MS"/>
          <w:color w:val="1F4E79"/>
          <w:lang w:val="en-GB" w:eastAsia="en-US"/>
        </w:rPr>
        <w:t xml:space="preserve">.2 </w:t>
      </w:r>
      <w:r w:rsidRPr="00685A8D">
        <w:rPr>
          <w:rFonts w:ascii="Trebuchet MS" w:hAnsi="Trebuchet MS"/>
          <w:color w:val="1F4E79"/>
          <w:lang w:val="en-GB" w:eastAsia="en-US"/>
        </w:rPr>
        <w:t>Application form (off-line format)</w:t>
      </w:r>
    </w:p>
    <w:p w14:paraId="0E40F076" w14:textId="27D38D5E" w:rsidR="00C52736" w:rsidRPr="00685A8D" w:rsidRDefault="00C52736" w:rsidP="00685A8D">
      <w:pPr>
        <w:numPr>
          <w:ilvl w:val="0"/>
          <w:numId w:val="33"/>
        </w:numPr>
        <w:spacing w:after="200" w:line="288" w:lineRule="auto"/>
        <w:contextualSpacing/>
        <w:jc w:val="left"/>
        <w:rPr>
          <w:rFonts w:ascii="Trebuchet MS" w:hAnsi="Trebuchet MS"/>
          <w:color w:val="1F4E79"/>
          <w:lang w:val="en-GB" w:eastAsia="en-US"/>
        </w:rPr>
      </w:pPr>
      <w:r>
        <w:rPr>
          <w:rFonts w:ascii="Trebuchet MS" w:hAnsi="Trebuchet MS"/>
          <w:color w:val="1F4E79"/>
          <w:lang w:val="en-GB" w:eastAsia="en-US"/>
        </w:rPr>
        <w:t xml:space="preserve">Annex </w:t>
      </w:r>
      <w:r w:rsidR="00EF7385">
        <w:rPr>
          <w:rFonts w:ascii="Trebuchet MS" w:hAnsi="Trebuchet MS"/>
          <w:color w:val="1F4E79"/>
          <w:lang w:val="en-GB" w:eastAsia="en-US"/>
        </w:rPr>
        <w:t>I</w:t>
      </w:r>
      <w:r>
        <w:rPr>
          <w:rFonts w:ascii="Trebuchet MS" w:hAnsi="Trebuchet MS"/>
          <w:color w:val="1F4E79"/>
          <w:lang w:val="en-GB" w:eastAsia="en-US"/>
        </w:rPr>
        <w:t xml:space="preserve"> Horizontal Issues</w:t>
      </w:r>
    </w:p>
    <w:p w14:paraId="0B8B21D1" w14:textId="64CB6714" w:rsidR="005819A9" w:rsidRPr="005819A9" w:rsidRDefault="005819A9" w:rsidP="005819A9">
      <w:pPr>
        <w:rPr>
          <w:lang w:val="en-GB"/>
        </w:rPr>
      </w:pPr>
    </w:p>
    <w:p w14:paraId="7334A10E" w14:textId="20920FD1" w:rsidR="005819A9" w:rsidRPr="005819A9" w:rsidRDefault="005819A9" w:rsidP="005819A9">
      <w:pPr>
        <w:ind w:left="900"/>
        <w:rPr>
          <w:rFonts w:ascii="Trebuchet MS" w:hAnsi="Trebuchet MS"/>
          <w:color w:val="7030A0"/>
          <w:lang w:val="en-GB"/>
        </w:rPr>
      </w:pPr>
      <w:r w:rsidRPr="005819A9">
        <w:rPr>
          <w:noProof/>
          <w:color w:val="7030A0"/>
          <w:lang w:val="en-US" w:eastAsia="en-US"/>
        </w:rPr>
        <w:drawing>
          <wp:anchor distT="0" distB="0" distL="114300" distR="114300" simplePos="0" relativeHeight="251672576" behindDoc="0" locked="0" layoutInCell="1" allowOverlap="1" wp14:anchorId="45137D30" wp14:editId="17B671E2">
            <wp:simplePos x="0" y="0"/>
            <wp:positionH relativeFrom="column">
              <wp:posOffset>-253764</wp:posOffset>
            </wp:positionH>
            <wp:positionV relativeFrom="paragraph">
              <wp:posOffset>174625</wp:posOffset>
            </wp:positionV>
            <wp:extent cx="502920" cy="329184"/>
            <wp:effectExtent l="0" t="0" r="0" b="0"/>
            <wp:wrapSquare wrapText="bothSides"/>
            <wp:docPr id="82" name="Picture 82"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9A9">
        <w:rPr>
          <w:rFonts w:ascii="Trebuchet MS" w:hAnsi="Trebuchet MS"/>
          <w:color w:val="7030A0"/>
          <w:lang w:val="en-GB"/>
        </w:rPr>
        <w:t>The contract templates annexed to this Guide are only indicative; the final version of all contracts (subsidy contract, co-financing contract, partnership agreement will be presented by the Managing Authority to the partners in the pre-contractual phase).</w:t>
      </w:r>
    </w:p>
    <w:p w14:paraId="120CC0A6" w14:textId="2E5D57A2" w:rsidR="005819A9" w:rsidRPr="005819A9" w:rsidRDefault="005819A9" w:rsidP="005819A9">
      <w:pPr>
        <w:rPr>
          <w:lang w:val="en-GB"/>
        </w:rPr>
      </w:pPr>
    </w:p>
    <w:p w14:paraId="6AEA6652" w14:textId="27A8E905" w:rsidR="005819A9" w:rsidRPr="00686A13" w:rsidRDefault="005819A9" w:rsidP="00686A13">
      <w:pPr>
        <w:pStyle w:val="Heading3"/>
        <w:rPr>
          <w:color w:val="5F497A" w:themeColor="accent4" w:themeShade="BF"/>
          <w:sz w:val="24"/>
          <w:szCs w:val="24"/>
          <w:u w:val="none"/>
          <w:lang w:val="en-GB"/>
        </w:rPr>
      </w:pPr>
      <w:bookmarkStart w:id="53" w:name="_Toc134519085"/>
      <w:bookmarkStart w:id="54" w:name="_Toc193268785"/>
      <w:r w:rsidRPr="00484B6B">
        <w:rPr>
          <w:color w:val="5F497A" w:themeColor="accent4" w:themeShade="BF"/>
          <w:sz w:val="24"/>
          <w:szCs w:val="24"/>
          <w:u w:val="none"/>
          <w:lang w:val="en-GB"/>
        </w:rPr>
        <w:t xml:space="preserve">Relevant documents to </w:t>
      </w:r>
      <w:proofErr w:type="gramStart"/>
      <w:r w:rsidRPr="00484B6B">
        <w:rPr>
          <w:color w:val="5F497A" w:themeColor="accent4" w:themeShade="BF"/>
          <w:sz w:val="24"/>
          <w:szCs w:val="24"/>
          <w:u w:val="none"/>
          <w:lang w:val="en-GB"/>
        </w:rPr>
        <w:t>be considered</w:t>
      </w:r>
      <w:proofErr w:type="gramEnd"/>
      <w:r w:rsidRPr="00484B6B">
        <w:rPr>
          <w:color w:val="5F497A" w:themeColor="accent4" w:themeShade="BF"/>
          <w:sz w:val="24"/>
          <w:szCs w:val="24"/>
          <w:u w:val="none"/>
          <w:lang w:val="en-GB"/>
        </w:rPr>
        <w:t xml:space="preserve"> when preparing the application form</w:t>
      </w:r>
      <w:bookmarkEnd w:id="53"/>
      <w:r w:rsidR="00E7286B">
        <w:rPr>
          <w:color w:val="5F497A" w:themeColor="accent4" w:themeShade="BF"/>
          <w:sz w:val="24"/>
          <w:szCs w:val="24"/>
          <w:u w:val="none"/>
          <w:lang w:val="en-GB"/>
        </w:rPr>
        <w:t>:</w:t>
      </w:r>
      <w:bookmarkEnd w:id="54"/>
    </w:p>
    <w:p w14:paraId="679F9C0A" w14:textId="3B74E77D" w:rsidR="00254E22" w:rsidRPr="005819A9" w:rsidRDefault="00254E22" w:rsidP="00254E22">
      <w:pPr>
        <w:numPr>
          <w:ilvl w:val="0"/>
          <w:numId w:val="31"/>
        </w:numPr>
        <w:spacing w:after="200" w:line="288" w:lineRule="auto"/>
        <w:contextualSpacing/>
        <w:jc w:val="left"/>
        <w:rPr>
          <w:rFonts w:ascii="Trebuchet MS" w:hAnsi="Trebuchet MS"/>
          <w:color w:val="1F4E79"/>
          <w:lang w:val="en-GB" w:eastAsia="en-US"/>
        </w:rPr>
      </w:pPr>
      <w:r w:rsidRPr="00254E22">
        <w:rPr>
          <w:rFonts w:ascii="Trebuchet MS" w:hAnsi="Trebuchet MS"/>
          <w:i/>
          <w:color w:val="1F4E79"/>
          <w:lang w:val="en-GB" w:eastAsia="en-US"/>
        </w:rPr>
        <w:t>List of eligible expenditure</w:t>
      </w:r>
      <w:r>
        <w:rPr>
          <w:rFonts w:ascii="Trebuchet MS" w:hAnsi="Trebuchet MS"/>
          <w:color w:val="1F4E79"/>
          <w:lang w:val="en-GB" w:eastAsia="en-US"/>
        </w:rPr>
        <w:t xml:space="preserve">, approved by MC decision </w:t>
      </w:r>
      <w:r w:rsidRPr="00E7286B">
        <w:rPr>
          <w:rFonts w:ascii="Trebuchet MS" w:hAnsi="Trebuchet MS"/>
          <w:color w:val="1F4E79"/>
          <w:lang w:val="en-GB" w:eastAsia="en-US"/>
        </w:rPr>
        <w:t>no 23/23.04.2024</w:t>
      </w:r>
      <w:r>
        <w:rPr>
          <w:rFonts w:ascii="Trebuchet MS" w:hAnsi="Trebuchet MS"/>
          <w:color w:val="1F4E79"/>
          <w:lang w:val="en-GB" w:eastAsia="en-US"/>
        </w:rPr>
        <w:t xml:space="preserve"> is available on the Programme website, </w:t>
      </w:r>
      <w:hyperlink r:id="rId16" w:history="1">
        <w:r w:rsidRPr="008C5815">
          <w:rPr>
            <w:rStyle w:val="Hyperlink"/>
            <w:rFonts w:ascii="Trebuchet MS" w:hAnsi="Trebuchet MS"/>
            <w:lang w:val="en-GB" w:eastAsia="en-US"/>
          </w:rPr>
          <w:t>https://interregviarobg.eu/ro/reguli-program</w:t>
        </w:r>
      </w:hyperlink>
      <w:r>
        <w:rPr>
          <w:rFonts w:ascii="Trebuchet MS" w:hAnsi="Trebuchet MS"/>
          <w:color w:val="1F4E79"/>
          <w:lang w:val="en-GB" w:eastAsia="en-US"/>
        </w:rPr>
        <w:t xml:space="preserve">. </w:t>
      </w:r>
    </w:p>
    <w:p w14:paraId="71320F82" w14:textId="0EE175C3" w:rsidR="00254E22" w:rsidRPr="00685A8D" w:rsidRDefault="00254E22" w:rsidP="00254E22">
      <w:pPr>
        <w:numPr>
          <w:ilvl w:val="0"/>
          <w:numId w:val="31"/>
        </w:numPr>
        <w:rPr>
          <w:rFonts w:ascii="Trebuchet MS" w:hAnsi="Trebuchet MS"/>
          <w:color w:val="1F4E79"/>
          <w:lang w:val="en-GB" w:eastAsia="en-US"/>
        </w:rPr>
      </w:pPr>
      <w:r w:rsidRPr="001724C0">
        <w:rPr>
          <w:rFonts w:ascii="Trebuchet MS" w:hAnsi="Trebuchet MS"/>
          <w:color w:val="1F4E79"/>
          <w:lang w:val="en-GB" w:eastAsia="en-US"/>
        </w:rPr>
        <w:t xml:space="preserve">Monitoring Committee Decision no. 5/03.05.2023 </w:t>
      </w:r>
      <w:r w:rsidRPr="00254E22">
        <w:rPr>
          <w:rFonts w:ascii="Trebuchet MS" w:hAnsi="Trebuchet MS"/>
          <w:i/>
          <w:color w:val="1F4E79"/>
          <w:lang w:val="en-GB" w:eastAsia="en-US"/>
        </w:rPr>
        <w:t>Approving the Methodologies for using lump sums for project preparation and project closure in the context of Interreg VI-A Romania-Bulgaria Programme</w:t>
      </w:r>
      <w:r w:rsidRPr="001724C0">
        <w:rPr>
          <w:rFonts w:ascii="Trebuchet MS" w:hAnsi="Trebuchet MS"/>
          <w:color w:val="1F4E79"/>
          <w:lang w:val="en-GB" w:eastAsia="en-US"/>
        </w:rPr>
        <w:t xml:space="preserve"> </w:t>
      </w:r>
      <w:r>
        <w:rPr>
          <w:rFonts w:ascii="Trebuchet MS" w:hAnsi="Trebuchet MS"/>
          <w:color w:val="1F4E79"/>
          <w:lang w:val="en-GB" w:eastAsia="en-US"/>
        </w:rPr>
        <w:t>–</w:t>
      </w:r>
      <w:r w:rsidRPr="001724C0">
        <w:rPr>
          <w:rFonts w:ascii="Trebuchet MS" w:hAnsi="Trebuchet MS"/>
          <w:color w:val="1F4E79"/>
          <w:lang w:val="en-GB" w:eastAsia="en-US"/>
        </w:rPr>
        <w:t xml:space="preserve"> </w:t>
      </w:r>
      <w:r>
        <w:rPr>
          <w:rFonts w:ascii="Trebuchet MS" w:hAnsi="Trebuchet MS"/>
          <w:color w:val="1F4E79"/>
          <w:lang w:val="en-GB" w:eastAsia="en-US"/>
        </w:rPr>
        <w:t xml:space="preserve">is available on the Programme website </w:t>
      </w:r>
      <w:hyperlink r:id="rId17" w:history="1">
        <w:r w:rsidRPr="001724C0">
          <w:rPr>
            <w:rStyle w:val="Hyperlink"/>
            <w:rFonts w:ascii="Trebuchet MS" w:hAnsi="Trebuchet MS"/>
            <w:lang w:val="en-GB" w:eastAsia="en-US"/>
          </w:rPr>
          <w:t>https://interregviarobg.eu/en/the-monitoring-committee-1</w:t>
        </w:r>
      </w:hyperlink>
      <w:r>
        <w:rPr>
          <w:rFonts w:ascii="Trebuchet MS" w:hAnsi="Trebuchet MS"/>
          <w:color w:val="1F4E79"/>
          <w:lang w:val="en-GB" w:eastAsia="en-US"/>
        </w:rPr>
        <w:t xml:space="preserve"> </w:t>
      </w:r>
    </w:p>
    <w:p w14:paraId="6016FFCB" w14:textId="77777777" w:rsidR="006219D4" w:rsidRPr="006219D4" w:rsidRDefault="006219D4" w:rsidP="006219D4">
      <w:pPr>
        <w:numPr>
          <w:ilvl w:val="0"/>
          <w:numId w:val="31"/>
        </w:numPr>
        <w:spacing w:before="120" w:after="120" w:line="288" w:lineRule="auto"/>
        <w:rPr>
          <w:rFonts w:ascii="Trebuchet MS" w:hAnsi="Trebuchet MS"/>
          <w:b/>
          <w:color w:val="1F4E79"/>
          <w:lang w:val="en-GB" w:eastAsia="en-US"/>
        </w:rPr>
      </w:pPr>
      <w:r w:rsidRPr="006219D4">
        <w:rPr>
          <w:rFonts w:ascii="Trebuchet MS" w:hAnsi="Trebuchet MS"/>
          <w:color w:val="1F4E79"/>
          <w:lang w:val="en-GB" w:eastAsia="en-US"/>
        </w:rPr>
        <w:t xml:space="preserve">Project </w:t>
      </w:r>
      <w:r w:rsidRPr="006219D4">
        <w:rPr>
          <w:rFonts w:ascii="Trebuchet MS" w:hAnsi="Trebuchet MS"/>
          <w:b/>
          <w:color w:val="1F4E79"/>
          <w:lang w:val="en-GB" w:eastAsia="en-US"/>
        </w:rPr>
        <w:t xml:space="preserve">Implementation Manual - </w:t>
      </w:r>
      <w:hyperlink r:id="rId18" w:history="1">
        <w:r w:rsidRPr="006219D4">
          <w:rPr>
            <w:rFonts w:ascii="Trebuchet MS" w:hAnsi="Trebuchet MS"/>
            <w:b/>
            <w:color w:val="0563C1"/>
            <w:u w:val="single"/>
            <w:lang w:val="en-GB" w:eastAsia="en-US"/>
          </w:rPr>
          <w:t>https://interregviarobg.eu/en/project-implementation-manual</w:t>
        </w:r>
      </w:hyperlink>
      <w:r w:rsidRPr="006219D4">
        <w:rPr>
          <w:rFonts w:ascii="Trebuchet MS" w:hAnsi="Trebuchet MS"/>
          <w:b/>
          <w:color w:val="1F4E79"/>
          <w:lang w:val="en-GB" w:eastAsia="en-US"/>
        </w:rPr>
        <w:t xml:space="preserve"> </w:t>
      </w:r>
    </w:p>
    <w:p w14:paraId="6D5FEDFA" w14:textId="77777777" w:rsidR="006219D4" w:rsidRPr="006219D4" w:rsidRDefault="006219D4" w:rsidP="006219D4">
      <w:pPr>
        <w:numPr>
          <w:ilvl w:val="1"/>
          <w:numId w:val="32"/>
        </w:numPr>
        <w:spacing w:before="120" w:after="120" w:line="288" w:lineRule="auto"/>
        <w:rPr>
          <w:rFonts w:ascii="Trebuchet MS" w:hAnsi="Trebuchet MS"/>
          <w:b/>
          <w:lang w:val="en-GB" w:eastAsia="en-US"/>
        </w:rPr>
      </w:pPr>
      <w:r w:rsidRPr="006219D4">
        <w:rPr>
          <w:rFonts w:ascii="Trebuchet MS" w:hAnsi="Trebuchet MS"/>
          <w:b/>
          <w:color w:val="1F4E79"/>
          <w:lang w:val="en-GB" w:eastAsia="en-US"/>
        </w:rPr>
        <w:t>Communication Starter Kit</w:t>
      </w:r>
    </w:p>
    <w:p w14:paraId="14398ADB" w14:textId="77777777" w:rsidR="006219D4" w:rsidRPr="006219D4" w:rsidRDefault="006219D4" w:rsidP="006219D4">
      <w:pPr>
        <w:numPr>
          <w:ilvl w:val="1"/>
          <w:numId w:val="32"/>
        </w:numPr>
        <w:spacing w:before="120" w:after="120" w:line="288" w:lineRule="auto"/>
        <w:rPr>
          <w:rFonts w:ascii="Trebuchet MS" w:hAnsi="Trebuchet MS"/>
          <w:b/>
          <w:lang w:val="en-GB" w:eastAsia="en-US"/>
        </w:rPr>
      </w:pPr>
      <w:r w:rsidRPr="006219D4">
        <w:rPr>
          <w:rFonts w:ascii="Trebuchet MS" w:hAnsi="Trebuchet MS"/>
          <w:b/>
          <w:color w:val="1F4E79"/>
          <w:lang w:val="en-GB" w:eastAsia="en-US"/>
        </w:rPr>
        <w:t>Dare to go green!</w:t>
      </w:r>
    </w:p>
    <w:p w14:paraId="7E90B0EC" w14:textId="77777777" w:rsidR="006219D4" w:rsidRPr="006219D4" w:rsidRDefault="006219D4" w:rsidP="006219D4">
      <w:pPr>
        <w:numPr>
          <w:ilvl w:val="1"/>
          <w:numId w:val="32"/>
        </w:numPr>
        <w:spacing w:before="120" w:after="120" w:line="288" w:lineRule="auto"/>
        <w:rPr>
          <w:rFonts w:ascii="Trebuchet MS" w:hAnsi="Trebuchet MS"/>
          <w:b/>
          <w:lang w:val="en-GB" w:eastAsia="en-US"/>
        </w:rPr>
      </w:pPr>
      <w:r w:rsidRPr="006219D4">
        <w:rPr>
          <w:rFonts w:ascii="Trebuchet MS" w:hAnsi="Trebuchet MS"/>
          <w:b/>
          <w:color w:val="1F4E79"/>
          <w:lang w:val="en-GB" w:eastAsia="en-US"/>
        </w:rPr>
        <w:t>Practical guide on fraud for applicants and project partners</w:t>
      </w:r>
    </w:p>
    <w:p w14:paraId="0FE044E0" w14:textId="77777777" w:rsidR="006219D4" w:rsidRPr="006219D4" w:rsidRDefault="006219D4" w:rsidP="006219D4">
      <w:pPr>
        <w:numPr>
          <w:ilvl w:val="1"/>
          <w:numId w:val="32"/>
        </w:numPr>
        <w:spacing w:before="120" w:after="120" w:line="288" w:lineRule="auto"/>
        <w:rPr>
          <w:rFonts w:ascii="Trebuchet MS" w:hAnsi="Trebuchet MS"/>
          <w:b/>
          <w:color w:val="1F4E79"/>
          <w:lang w:val="en-GB" w:eastAsia="en-US"/>
        </w:rPr>
      </w:pPr>
      <w:r w:rsidRPr="006219D4">
        <w:rPr>
          <w:rFonts w:ascii="Trebuchet MS" w:hAnsi="Trebuchet MS"/>
          <w:b/>
          <w:color w:val="1F4E79"/>
          <w:lang w:val="en-GB" w:eastAsia="en-US"/>
        </w:rPr>
        <w:t xml:space="preserve">Methodological descriptions of Interreg VI-A RO-BG indicators - SO 5.2 - </w:t>
      </w:r>
      <w:hyperlink r:id="rId19" w:history="1">
        <w:r w:rsidRPr="006219D4">
          <w:rPr>
            <w:rFonts w:ascii="Trebuchet MS" w:hAnsi="Trebuchet MS"/>
            <w:b/>
            <w:color w:val="0563C1"/>
            <w:u w:val="single"/>
            <w:lang w:val="en-GB" w:eastAsia="en-US"/>
          </w:rPr>
          <w:t>https://interregviarobg.eu/assets/2024/01/guidance-on-monitoring-programme-indicators-annex-5-so-52.pdf</w:t>
        </w:r>
      </w:hyperlink>
      <w:r w:rsidRPr="006219D4">
        <w:rPr>
          <w:rFonts w:ascii="Trebuchet MS" w:hAnsi="Trebuchet MS"/>
          <w:b/>
          <w:color w:val="1F4E79"/>
          <w:lang w:val="en-GB" w:eastAsia="en-US"/>
        </w:rPr>
        <w:t xml:space="preserve"> </w:t>
      </w:r>
    </w:p>
    <w:p w14:paraId="681364D1" w14:textId="3390DE31" w:rsidR="00254E22" w:rsidRPr="00254E22" w:rsidRDefault="006219D4" w:rsidP="00254E22">
      <w:pPr>
        <w:numPr>
          <w:ilvl w:val="0"/>
          <w:numId w:val="31"/>
        </w:numPr>
        <w:spacing w:before="120" w:after="120" w:line="288" w:lineRule="auto"/>
        <w:rPr>
          <w:rFonts w:ascii="Trebuchet MS" w:hAnsi="Trebuchet MS"/>
          <w:b/>
          <w:lang w:val="en-GB" w:eastAsia="en-US"/>
        </w:rPr>
      </w:pPr>
      <w:r w:rsidRPr="006219D4">
        <w:rPr>
          <w:rFonts w:ascii="Trebuchet MS" w:hAnsi="Trebuchet MS"/>
          <w:b/>
          <w:color w:val="1F4E79"/>
          <w:lang w:val="en-GB" w:eastAsia="en-US"/>
        </w:rPr>
        <w:t xml:space="preserve">Manual for Visual Identity of the Programme - </w:t>
      </w:r>
      <w:hyperlink r:id="rId20" w:history="1">
        <w:r w:rsidRPr="006219D4">
          <w:rPr>
            <w:rFonts w:ascii="Trebuchet MS" w:hAnsi="Trebuchet MS"/>
            <w:b/>
            <w:color w:val="0563C1"/>
            <w:u w:val="single"/>
            <w:lang w:val="en-GB" w:eastAsia="en-US"/>
          </w:rPr>
          <w:t>https://interregviarobg.eu/en/implementation-rules</w:t>
        </w:r>
      </w:hyperlink>
      <w:r w:rsidRPr="006219D4">
        <w:rPr>
          <w:rFonts w:ascii="Trebuchet MS" w:hAnsi="Trebuchet MS"/>
          <w:b/>
          <w:color w:val="1F4E79"/>
          <w:lang w:val="en-GB" w:eastAsia="en-US"/>
        </w:rPr>
        <w:t xml:space="preserve"> </w:t>
      </w:r>
    </w:p>
    <w:p w14:paraId="1D49A149" w14:textId="77777777" w:rsidR="006219D4" w:rsidRPr="006219D4" w:rsidRDefault="006219D4" w:rsidP="006219D4">
      <w:pPr>
        <w:numPr>
          <w:ilvl w:val="0"/>
          <w:numId w:val="31"/>
        </w:numPr>
        <w:spacing w:before="120" w:after="120" w:line="288" w:lineRule="auto"/>
        <w:rPr>
          <w:rFonts w:ascii="Trebuchet MS" w:hAnsi="Trebuchet MS"/>
          <w:b/>
          <w:color w:val="1F4E79"/>
          <w:lang w:val="en-GB" w:eastAsia="en-US"/>
        </w:rPr>
      </w:pPr>
      <w:r w:rsidRPr="006219D4">
        <w:rPr>
          <w:rFonts w:ascii="Trebuchet MS" w:hAnsi="Trebuchet MS"/>
          <w:b/>
          <w:color w:val="1F4E79"/>
          <w:lang w:val="en-GB" w:eastAsia="en-US"/>
        </w:rPr>
        <w:t xml:space="preserve">Code of Conduct for Interreg VI-A Romania-Bulgaria - </w:t>
      </w:r>
      <w:hyperlink r:id="rId21" w:history="1">
        <w:r w:rsidRPr="006219D4">
          <w:rPr>
            <w:rFonts w:ascii="Trebuchet MS" w:hAnsi="Trebuchet MS"/>
            <w:b/>
            <w:color w:val="0563C1"/>
            <w:u w:val="single"/>
            <w:lang w:val="en-GB" w:eastAsia="en-US"/>
          </w:rPr>
          <w:t>https://interregviarobg.eu/en/implementation-rules</w:t>
        </w:r>
      </w:hyperlink>
      <w:r w:rsidRPr="006219D4">
        <w:rPr>
          <w:rFonts w:ascii="Trebuchet MS" w:hAnsi="Trebuchet MS"/>
          <w:b/>
          <w:color w:val="1F4E79"/>
          <w:lang w:val="en-GB" w:eastAsia="en-US"/>
        </w:rPr>
        <w:t xml:space="preserve"> </w:t>
      </w:r>
    </w:p>
    <w:p w14:paraId="4DF79E8B" w14:textId="208570F4" w:rsidR="00CD44D5" w:rsidRPr="00DF550F" w:rsidRDefault="006219D4" w:rsidP="005819A9">
      <w:pPr>
        <w:numPr>
          <w:ilvl w:val="0"/>
          <w:numId w:val="31"/>
        </w:numPr>
        <w:spacing w:before="120" w:after="120" w:line="288" w:lineRule="auto"/>
        <w:rPr>
          <w:rFonts w:ascii="Trebuchet MS" w:hAnsi="Trebuchet MS"/>
          <w:b/>
          <w:lang w:val="en-GB" w:eastAsia="en-US"/>
        </w:rPr>
      </w:pPr>
      <w:r w:rsidRPr="006219D4">
        <w:rPr>
          <w:rFonts w:ascii="Trebuchet MS" w:hAnsi="Trebuchet MS"/>
          <w:b/>
          <w:color w:val="1F4E79"/>
          <w:lang w:val="en-GB" w:eastAsia="en-US"/>
        </w:rPr>
        <w:t xml:space="preserve">JEMS manual - </w:t>
      </w:r>
      <w:hyperlink r:id="rId22" w:history="1">
        <w:r w:rsidRPr="006219D4">
          <w:rPr>
            <w:rFonts w:ascii="Trebuchet MS" w:hAnsi="Trebuchet MS"/>
            <w:b/>
            <w:color w:val="0563C1"/>
            <w:u w:val="single"/>
            <w:lang w:val="en-GB" w:eastAsia="en-US"/>
          </w:rPr>
          <w:t>https://jems.interact-eu.net/manual/</w:t>
        </w:r>
      </w:hyperlink>
      <w:r w:rsidRPr="006219D4">
        <w:rPr>
          <w:rFonts w:ascii="Trebuchet MS" w:hAnsi="Trebuchet MS"/>
          <w:b/>
          <w:color w:val="0563C1"/>
          <w:u w:val="single"/>
          <w:lang w:val="en-GB" w:eastAsia="en-US"/>
        </w:rPr>
        <w:t>.</w:t>
      </w:r>
    </w:p>
    <w:sectPr w:rsidR="00CD44D5" w:rsidRPr="00DF550F" w:rsidSect="00E7286B">
      <w:headerReference w:type="even" r:id="rId23"/>
      <w:headerReference w:type="default" r:id="rId24"/>
      <w:footerReference w:type="even" r:id="rId25"/>
      <w:footerReference w:type="default" r:id="rId26"/>
      <w:headerReference w:type="first" r:id="rId27"/>
      <w:footerReference w:type="first" r:id="rId28"/>
      <w:pgSz w:w="11906" w:h="16838"/>
      <w:pgMar w:top="1417" w:right="1106" w:bottom="810" w:left="16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85213" w14:textId="77777777" w:rsidR="008C30B5" w:rsidRDefault="008C30B5">
      <w:r>
        <w:separator/>
      </w:r>
    </w:p>
    <w:p w14:paraId="58716690" w14:textId="77777777" w:rsidR="008C30B5" w:rsidRDefault="008C30B5"/>
    <w:p w14:paraId="11787CFB" w14:textId="77777777" w:rsidR="008C30B5" w:rsidRDefault="008C30B5"/>
  </w:endnote>
  <w:endnote w:type="continuationSeparator" w:id="0">
    <w:p w14:paraId="22365F4B" w14:textId="77777777" w:rsidR="008C30B5" w:rsidRDefault="008C30B5">
      <w:r>
        <w:continuationSeparator/>
      </w:r>
    </w:p>
    <w:p w14:paraId="1AF29298" w14:textId="77777777" w:rsidR="008C30B5" w:rsidRDefault="008C30B5"/>
    <w:p w14:paraId="66EE9C98" w14:textId="77777777" w:rsidR="008C30B5" w:rsidRDefault="008C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81D0" w14:textId="77777777" w:rsidR="0042566F" w:rsidRDefault="00425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6E14A" w14:textId="0DAAB8EB" w:rsidR="008C30B5" w:rsidRPr="000020C3" w:rsidRDefault="008C30B5">
    <w:pPr>
      <w:pStyle w:val="Footer"/>
      <w:jc w:val="right"/>
      <w:rPr>
        <w:rFonts w:ascii="Trebuchet MS" w:hAnsi="Trebuchet MS"/>
        <w:color w:val="244061" w:themeColor="accent1" w:themeShade="80"/>
        <w:sz w:val="18"/>
        <w:szCs w:val="18"/>
      </w:rPr>
    </w:pPr>
    <w:r w:rsidRPr="000020C3">
      <w:rPr>
        <w:rFonts w:ascii="Trebuchet MS" w:hAnsi="Trebuchet MS"/>
        <w:color w:val="244061" w:themeColor="accent1" w:themeShade="80"/>
        <w:sz w:val="18"/>
        <w:szCs w:val="18"/>
      </w:rPr>
      <w:fldChar w:fldCharType="begin"/>
    </w:r>
    <w:r w:rsidRPr="000020C3">
      <w:rPr>
        <w:rFonts w:ascii="Trebuchet MS" w:hAnsi="Trebuchet MS"/>
        <w:color w:val="244061" w:themeColor="accent1" w:themeShade="80"/>
        <w:sz w:val="18"/>
        <w:szCs w:val="18"/>
      </w:rPr>
      <w:instrText xml:space="preserve"> PAGE   \* MERGEFORMAT </w:instrText>
    </w:r>
    <w:r w:rsidRPr="000020C3">
      <w:rPr>
        <w:rFonts w:ascii="Trebuchet MS" w:hAnsi="Trebuchet MS"/>
        <w:color w:val="244061" w:themeColor="accent1" w:themeShade="80"/>
        <w:sz w:val="18"/>
        <w:szCs w:val="18"/>
      </w:rPr>
      <w:fldChar w:fldCharType="separate"/>
    </w:r>
    <w:r w:rsidR="008069B6">
      <w:rPr>
        <w:rFonts w:ascii="Trebuchet MS" w:hAnsi="Trebuchet MS"/>
        <w:noProof/>
        <w:color w:val="244061" w:themeColor="accent1" w:themeShade="80"/>
        <w:sz w:val="18"/>
        <w:szCs w:val="18"/>
      </w:rPr>
      <w:t>19</w:t>
    </w:r>
    <w:r w:rsidRPr="000020C3">
      <w:rPr>
        <w:rFonts w:ascii="Trebuchet MS" w:hAnsi="Trebuchet MS"/>
        <w:noProof/>
        <w:color w:val="244061" w:themeColor="accent1" w:themeShade="80"/>
        <w:sz w:val="18"/>
        <w:szCs w:val="18"/>
      </w:rPr>
      <w:fldChar w:fldCharType="end"/>
    </w:r>
  </w:p>
  <w:p w14:paraId="257DB07F" w14:textId="77777777" w:rsidR="008C30B5" w:rsidRDefault="008C30B5">
    <w:pPr>
      <w:pStyle w:val="Footer"/>
    </w:pPr>
  </w:p>
  <w:p w14:paraId="61E8BF18" w14:textId="77777777" w:rsidR="008C30B5" w:rsidRDefault="008C30B5"/>
  <w:p w14:paraId="38F7D615" w14:textId="77777777" w:rsidR="008C30B5" w:rsidRDefault="008C30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66AE" w14:textId="77777777" w:rsidR="0042566F" w:rsidRDefault="0042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3E6A" w14:textId="77777777" w:rsidR="008C30B5" w:rsidRDefault="008C30B5">
      <w:r>
        <w:separator/>
      </w:r>
    </w:p>
    <w:p w14:paraId="5F011158" w14:textId="77777777" w:rsidR="008C30B5" w:rsidRDefault="008C30B5"/>
    <w:p w14:paraId="47033695" w14:textId="77777777" w:rsidR="008C30B5" w:rsidRDefault="008C30B5"/>
  </w:footnote>
  <w:footnote w:type="continuationSeparator" w:id="0">
    <w:p w14:paraId="1B6F2ABB" w14:textId="77777777" w:rsidR="008C30B5" w:rsidRDefault="008C30B5">
      <w:r>
        <w:continuationSeparator/>
      </w:r>
    </w:p>
    <w:p w14:paraId="12C7150A" w14:textId="77777777" w:rsidR="008C30B5" w:rsidRDefault="008C30B5"/>
    <w:p w14:paraId="7A7ED095" w14:textId="77777777" w:rsidR="008C30B5" w:rsidRDefault="008C30B5"/>
  </w:footnote>
  <w:footnote w:id="1">
    <w:p w14:paraId="2992B653" w14:textId="453CF514" w:rsidR="008C30B5" w:rsidRPr="00441573" w:rsidRDefault="008C30B5">
      <w:pPr>
        <w:pStyle w:val="FootnoteText"/>
        <w:rPr>
          <w:lang w:val="en-US"/>
        </w:rPr>
      </w:pPr>
      <w:r>
        <w:rPr>
          <w:rStyle w:val="FootnoteReference"/>
        </w:rPr>
        <w:footnoteRef/>
      </w:r>
      <w:r>
        <w:t xml:space="preserve"> </w:t>
      </w:r>
      <w:hyperlink r:id="rId1" w:history="1">
        <w:r w:rsidR="005D03AA" w:rsidRPr="005D03AA">
          <w:rPr>
            <w:rStyle w:val="Hyperlink"/>
            <w:rFonts w:ascii="Trebuchet MS" w:hAnsi="Trebuchet MS"/>
          </w:rPr>
          <w:t>https://interregviarobg.eu/en/strategy-board-2</w:t>
        </w:r>
      </w:hyperlink>
      <w:r w:rsidR="005D03AA">
        <w:t xml:space="preserve"> </w:t>
      </w:r>
    </w:p>
  </w:footnote>
  <w:footnote w:id="2">
    <w:p w14:paraId="015732A4" w14:textId="59BE171A" w:rsidR="008C30B5" w:rsidRPr="00331609" w:rsidRDefault="008C30B5" w:rsidP="00B0737D">
      <w:pPr>
        <w:pStyle w:val="FootnoteText"/>
        <w:rPr>
          <w:rFonts w:ascii="Trebuchet MS" w:hAnsi="Trebuchet MS"/>
        </w:rPr>
      </w:pPr>
      <w:r w:rsidRPr="00B0737D">
        <w:rPr>
          <w:rStyle w:val="FootnoteReference"/>
          <w:rFonts w:ascii="Trebuchet MS" w:hAnsi="Trebuchet MS"/>
          <w:color w:val="1F4E79"/>
        </w:rPr>
        <w:footnoteRef/>
      </w:r>
      <w:r w:rsidRPr="00B0737D">
        <w:rPr>
          <w:rFonts w:ascii="Trebuchet MS" w:hAnsi="Trebuchet MS"/>
          <w:color w:val="1F4E79"/>
        </w:rPr>
        <w:t xml:space="preserve"> </w:t>
      </w:r>
      <w:r w:rsidRPr="00822C36">
        <w:rPr>
          <w:rFonts w:ascii="Trebuchet MS" w:hAnsi="Trebuchet MS"/>
          <w:color w:val="1F4E79"/>
          <w:lang w:val="en-US"/>
        </w:rPr>
        <w:t xml:space="preserve">For more details regarding green procurement, you can check the European Union site:  </w:t>
      </w:r>
      <w:hyperlink r:id="rId2" w:history="1">
        <w:r w:rsidR="001C4E3E" w:rsidRPr="00FE1B71">
          <w:rPr>
            <w:rStyle w:val="Hyperlink"/>
            <w:rFonts w:ascii="Trebuchet MS" w:hAnsi="Trebuchet MS"/>
            <w:lang w:val="en-US"/>
          </w:rPr>
          <w:t>https://ec.europa.eu/environment/gpp/index_en.htm</w:t>
        </w:r>
      </w:hyperlink>
      <w:r w:rsidR="001C4E3E">
        <w:rPr>
          <w:rFonts w:ascii="Trebuchet MS" w:hAnsi="Trebuchet MS"/>
          <w:color w:val="1F4E79"/>
          <w:lang w:val="en-US"/>
        </w:rPr>
        <w:t xml:space="preserve"> </w:t>
      </w:r>
    </w:p>
  </w:footnote>
  <w:footnote w:id="3">
    <w:p w14:paraId="756ED3BC" w14:textId="412F98B3" w:rsidR="008C30B5" w:rsidRPr="006257C0" w:rsidRDefault="008C30B5" w:rsidP="00997B44">
      <w:pPr>
        <w:pStyle w:val="FootnoteText"/>
      </w:pPr>
      <w:r w:rsidRPr="00997B44">
        <w:rPr>
          <w:rStyle w:val="FootnoteReference"/>
          <w:color w:val="1F4E79"/>
        </w:rPr>
        <w:footnoteRef/>
      </w:r>
      <w:r w:rsidRPr="00997B44">
        <w:rPr>
          <w:color w:val="1F4E79"/>
        </w:rPr>
        <w:t xml:space="preserve"> </w:t>
      </w:r>
      <w:r w:rsidRPr="00EF6408">
        <w:rPr>
          <w:rFonts w:ascii="Trebuchet MS" w:hAnsi="Trebuchet MS"/>
          <w:color w:val="1F4E79"/>
          <w:sz w:val="16"/>
          <w:szCs w:val="16"/>
          <w:lang w:val="en-US"/>
        </w:rPr>
        <w:t xml:space="preserve">The new project implementation period and/ or the new grant value may exceed the maximum duration/ value, as specified in the current </w:t>
      </w:r>
      <w:r w:rsidR="001C4E3E">
        <w:rPr>
          <w:rFonts w:ascii="Trebuchet MS" w:hAnsi="Trebuchet MS"/>
          <w:color w:val="1F4E79"/>
          <w:sz w:val="16"/>
          <w:szCs w:val="16"/>
          <w:lang w:val="en-US"/>
        </w:rPr>
        <w:t>document</w:t>
      </w:r>
      <w:r w:rsidRPr="00EF6408">
        <w:rPr>
          <w:rFonts w:ascii="Trebuchet MS" w:hAnsi="Trebuchet MS"/>
          <w:color w:val="1F4E79"/>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C400" w14:textId="2971A032" w:rsidR="008C30B5" w:rsidRDefault="008069B6">
    <w:pPr>
      <w:pStyle w:val="Header"/>
    </w:pPr>
    <w:r>
      <w:rPr>
        <w:noProof/>
      </w:rPr>
      <w:pict w14:anchorId="6CC05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12.6pt;height:128.1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6DD68" w14:textId="1F608F2F" w:rsidR="008C30B5" w:rsidRDefault="008069B6" w:rsidP="00962840">
    <w:pPr>
      <w:pStyle w:val="Header"/>
      <w:tabs>
        <w:tab w:val="clear" w:pos="9072"/>
        <w:tab w:val="left" w:pos="8025"/>
      </w:tabs>
      <w:rPr>
        <w:rFonts w:ascii="Trebuchet MS" w:hAnsi="Trebuchet MS"/>
        <w:b/>
        <w:color w:val="244061" w:themeColor="accent1" w:themeShade="80"/>
        <w:lang w:val="en-GB"/>
      </w:rPr>
    </w:pPr>
    <w:r>
      <w:rPr>
        <w:noProof/>
      </w:rPr>
      <w:pict w14:anchorId="3FBF0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512.6pt;height:128.1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tbl>
    <w:tblPr>
      <w:tblStyle w:val="TableGrid"/>
      <w:tblW w:w="9941"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4786"/>
      <w:gridCol w:w="1446"/>
    </w:tblGrid>
    <w:tr w:rsidR="008C30B5" w14:paraId="1E2AD77C" w14:textId="77777777" w:rsidTr="002C3BFD">
      <w:trPr>
        <w:trHeight w:val="1249"/>
      </w:trPr>
      <w:tc>
        <w:tcPr>
          <w:tcW w:w="3709" w:type="dxa"/>
        </w:tcPr>
        <w:p w14:paraId="3A89C5D5" w14:textId="6C1BB23A" w:rsidR="008C30B5" w:rsidRDefault="008C30B5" w:rsidP="00962840">
          <w:pPr>
            <w:pStyle w:val="Header"/>
            <w:tabs>
              <w:tab w:val="clear" w:pos="9072"/>
              <w:tab w:val="left" w:pos="8025"/>
            </w:tabs>
            <w:rPr>
              <w:rFonts w:ascii="Trebuchet MS" w:hAnsi="Trebuchet MS"/>
              <w:b/>
              <w:color w:val="244061" w:themeColor="accent1" w:themeShade="80"/>
              <w:lang w:val="en-GB"/>
            </w:rPr>
          </w:pPr>
          <w:r w:rsidRPr="00962840">
            <w:rPr>
              <w:rFonts w:ascii="Trebuchet MS" w:hAnsi="Trebuchet MS"/>
              <w:noProof/>
              <w:color w:val="244061" w:themeColor="accent1" w:themeShade="80"/>
              <w:lang w:val="en-US" w:eastAsia="en-US"/>
            </w:rPr>
            <w:drawing>
              <wp:inline distT="0" distB="0" distL="0" distR="0" wp14:anchorId="7D915AE5" wp14:editId="4C58FEE6">
                <wp:extent cx="2218414" cy="62992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tc>
      <w:tc>
        <w:tcPr>
          <w:tcW w:w="5116" w:type="dxa"/>
        </w:tcPr>
        <w:p w14:paraId="44CA073B" w14:textId="0A017C63" w:rsidR="008C30B5" w:rsidRPr="00962840" w:rsidRDefault="008C30B5" w:rsidP="00962840">
          <w:pPr>
            <w:pStyle w:val="Header"/>
            <w:tabs>
              <w:tab w:val="left" w:pos="8025"/>
            </w:tabs>
            <w:jc w:val="center"/>
            <w:rPr>
              <w:rFonts w:ascii="Trebuchet MS" w:hAnsi="Trebuchet MS"/>
              <w:b/>
              <w:color w:val="244061" w:themeColor="accent1" w:themeShade="80"/>
              <w:lang w:val="en-GB"/>
            </w:rPr>
          </w:pPr>
          <w:r w:rsidRPr="00962840">
            <w:rPr>
              <w:rFonts w:ascii="Trebuchet MS" w:hAnsi="Trebuchet MS"/>
              <w:b/>
              <w:color w:val="244061" w:themeColor="accent1" w:themeShade="80"/>
              <w:lang w:val="en-GB"/>
            </w:rPr>
            <w:t>Interreg VI-A Romania-Bulgaria</w:t>
          </w:r>
        </w:p>
        <w:p w14:paraId="15B3BADD" w14:textId="15843BE7" w:rsidR="008C30B5" w:rsidRPr="00962840" w:rsidRDefault="008C30B5" w:rsidP="00962840">
          <w:pPr>
            <w:pStyle w:val="Header"/>
            <w:tabs>
              <w:tab w:val="left" w:pos="8025"/>
            </w:tabs>
            <w:jc w:val="center"/>
            <w:rPr>
              <w:rFonts w:ascii="Trebuchet MS" w:hAnsi="Trebuchet MS"/>
              <w:b/>
              <w:color w:val="244061" w:themeColor="accent1" w:themeShade="80"/>
              <w:sz w:val="20"/>
              <w:szCs w:val="20"/>
              <w:lang w:val="en-GB"/>
            </w:rPr>
          </w:pPr>
          <w:r w:rsidRPr="00962840">
            <w:rPr>
              <w:rFonts w:ascii="Trebuchet MS" w:hAnsi="Trebuchet MS"/>
              <w:b/>
              <w:color w:val="244061" w:themeColor="accent1" w:themeShade="80"/>
              <w:sz w:val="20"/>
              <w:szCs w:val="20"/>
              <w:lang w:val="en-GB"/>
            </w:rPr>
            <w:t xml:space="preserve"> Priority 4 </w:t>
          </w:r>
          <w:r w:rsidRPr="00962840">
            <w:rPr>
              <w:rFonts w:ascii="Trebuchet MS" w:hAnsi="Trebuchet MS"/>
              <w:b/>
              <w:i/>
              <w:color w:val="244061" w:themeColor="accent1" w:themeShade="80"/>
              <w:sz w:val="20"/>
              <w:szCs w:val="20"/>
              <w:lang w:val="en-GB"/>
            </w:rPr>
            <w:t>An Integrated region</w:t>
          </w:r>
        </w:p>
        <w:p w14:paraId="47470CE4" w14:textId="77777777" w:rsidR="008C30B5" w:rsidRPr="00962840" w:rsidRDefault="008C30B5" w:rsidP="00962840">
          <w:pPr>
            <w:pStyle w:val="Header"/>
            <w:tabs>
              <w:tab w:val="left" w:pos="8025"/>
            </w:tabs>
            <w:jc w:val="center"/>
            <w:rPr>
              <w:rFonts w:ascii="Trebuchet MS" w:hAnsi="Trebuchet MS"/>
              <w:b/>
              <w:color w:val="244061" w:themeColor="accent1" w:themeShade="80"/>
              <w:sz w:val="20"/>
              <w:szCs w:val="20"/>
              <w:lang w:val="en-GB"/>
            </w:rPr>
          </w:pPr>
          <w:r w:rsidRPr="00962840">
            <w:rPr>
              <w:rFonts w:ascii="Trebuchet MS" w:hAnsi="Trebuchet MS"/>
              <w:b/>
              <w:color w:val="244061" w:themeColor="accent1" w:themeShade="80"/>
              <w:sz w:val="20"/>
              <w:szCs w:val="20"/>
              <w:lang w:val="en-GB"/>
            </w:rPr>
            <w:t xml:space="preserve">Invitation for submission of the </w:t>
          </w:r>
          <w:r w:rsidRPr="00962840">
            <w:rPr>
              <w:rFonts w:ascii="Trebuchet MS" w:hAnsi="Trebuchet MS"/>
              <w:b/>
              <w:i/>
              <w:color w:val="244061" w:themeColor="accent1" w:themeShade="80"/>
              <w:sz w:val="20"/>
              <w:szCs w:val="20"/>
              <w:lang w:val="en-GB"/>
            </w:rPr>
            <w:t>Governance project for supporting the Strategy Board</w:t>
          </w:r>
        </w:p>
        <w:p w14:paraId="527742BD" w14:textId="77777777" w:rsidR="008C30B5" w:rsidRDefault="008C30B5" w:rsidP="00962840">
          <w:pPr>
            <w:pStyle w:val="Header"/>
            <w:tabs>
              <w:tab w:val="clear" w:pos="9072"/>
              <w:tab w:val="left" w:pos="8025"/>
            </w:tabs>
            <w:rPr>
              <w:rFonts w:ascii="Trebuchet MS" w:hAnsi="Trebuchet MS"/>
              <w:b/>
              <w:color w:val="244061" w:themeColor="accent1" w:themeShade="80"/>
              <w:lang w:val="en-GB"/>
            </w:rPr>
          </w:pPr>
        </w:p>
      </w:tc>
      <w:tc>
        <w:tcPr>
          <w:tcW w:w="1116" w:type="dxa"/>
        </w:tcPr>
        <w:p w14:paraId="4448211B" w14:textId="10F3F822" w:rsidR="008C30B5" w:rsidRDefault="008C30B5" w:rsidP="00C01C4D">
          <w:pPr>
            <w:pStyle w:val="Header"/>
            <w:tabs>
              <w:tab w:val="clear" w:pos="9072"/>
              <w:tab w:val="left" w:pos="8025"/>
            </w:tabs>
            <w:jc w:val="center"/>
            <w:rPr>
              <w:rFonts w:ascii="Trebuchet MS" w:hAnsi="Trebuchet MS"/>
              <w:b/>
              <w:color w:val="244061" w:themeColor="accent1" w:themeShade="80"/>
              <w:lang w:val="en-GB"/>
            </w:rPr>
          </w:pPr>
          <w:r>
            <w:rPr>
              <w:noProof/>
              <w:lang w:val="en-US" w:eastAsia="en-US"/>
            </w:rPr>
            <w:drawing>
              <wp:inline distT="0" distB="0" distL="0" distR="0" wp14:anchorId="4067A2F2" wp14:editId="460657ED">
                <wp:extent cx="779228" cy="779228"/>
                <wp:effectExtent l="0" t="0" r="1905" b="1905"/>
                <wp:docPr id="227" name="Picture 227" descr="C:\Users\marcelag\AppData\Local\Microsoft\Windows\INetCache\Content.Word\INTERREG icons 2020 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elag\AppData\Local\Microsoft\Windows\INetCache\Content.Word\INTERREG icons 2020 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85" cy="783285"/>
                        </a:xfrm>
                        <a:prstGeom prst="rect">
                          <a:avLst/>
                        </a:prstGeom>
                        <a:noFill/>
                        <a:ln>
                          <a:noFill/>
                        </a:ln>
                      </pic:spPr>
                    </pic:pic>
                  </a:graphicData>
                </a:graphic>
              </wp:inline>
            </w:drawing>
          </w:r>
        </w:p>
      </w:tc>
    </w:tr>
  </w:tbl>
  <w:p w14:paraId="51E90773" w14:textId="779BCA69" w:rsidR="008C30B5" w:rsidRDefault="008C30B5" w:rsidP="00962840">
    <w:pPr>
      <w:pStyle w:val="Header"/>
      <w:tabs>
        <w:tab w:val="clear" w:pos="9072"/>
        <w:tab w:val="left" w:pos="8025"/>
      </w:tabs>
      <w:rPr>
        <w:rFonts w:ascii="Trebuchet MS" w:hAnsi="Trebuchet MS"/>
        <w:b/>
        <w:color w:val="244061" w:themeColor="accent1" w:themeShade="8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648A" w14:textId="46A448F2" w:rsidR="008C30B5" w:rsidRPr="00962840" w:rsidRDefault="008C30B5" w:rsidP="00962840">
    <w:pPr>
      <w:pStyle w:val="Header"/>
    </w:pPr>
    <w:r w:rsidRPr="00962840">
      <w:rPr>
        <w:rFonts w:ascii="Trebuchet MS" w:hAnsi="Trebuchet MS"/>
        <w:noProof/>
        <w:color w:val="244061" w:themeColor="accent1" w:themeShade="80"/>
        <w:lang w:val="en-US" w:eastAsia="en-US"/>
      </w:rPr>
      <w:drawing>
        <wp:inline distT="0" distB="0" distL="0" distR="0" wp14:anchorId="48384053" wp14:editId="31087A1C">
          <wp:extent cx="2218414" cy="62992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75pt;height:5in" o:bullet="t">
        <v:imagedata r:id="rId1" o:title=""/>
      </v:shape>
    </w:pict>
  </w:numPicBullet>
  <w:numPicBullet w:numPicBulletId="1">
    <w:pict>
      <v:shape id="_x0000_i1027" type="#_x0000_t75" style="width:2in;height:2in" o:bullet="t">
        <v:imagedata r:id="rId2" o:title="INTERREG icons 2020 E3"/>
      </v:shape>
    </w:pict>
  </w:numPicBullet>
  <w:numPicBullet w:numPicBulletId="2">
    <w:pict>
      <v:shape id="_x0000_i1028" type="#_x0000_t75" style="width:28.5pt;height:28.5pt" o:bullet="t">
        <v:imagedata r:id="rId3" o:title="graduate-education-icon-orange-color-eps-vector-38552331"/>
      </v:shape>
    </w:pict>
  </w:numPicBullet>
  <w:abstractNum w:abstractNumId="0" w15:restartNumberingAfterBreak="0">
    <w:nsid w:val="00526F2D"/>
    <w:multiLevelType w:val="hybridMultilevel"/>
    <w:tmpl w:val="F9921EE8"/>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FE45B3"/>
    <w:multiLevelType w:val="hybridMultilevel"/>
    <w:tmpl w:val="8DE88C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1776"/>
    <w:multiLevelType w:val="hybridMultilevel"/>
    <w:tmpl w:val="997EFCE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73A40"/>
    <w:multiLevelType w:val="hybridMultilevel"/>
    <w:tmpl w:val="F06E3A9E"/>
    <w:lvl w:ilvl="0" w:tplc="BCEC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F2C77"/>
    <w:multiLevelType w:val="hybridMultilevel"/>
    <w:tmpl w:val="3B8CC72A"/>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175721F0"/>
    <w:multiLevelType w:val="hybridMultilevel"/>
    <w:tmpl w:val="5224C45A"/>
    <w:lvl w:ilvl="0" w:tplc="74A0B3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D1BF1"/>
    <w:multiLevelType w:val="hybridMultilevel"/>
    <w:tmpl w:val="5E16EDA2"/>
    <w:lvl w:ilvl="0" w:tplc="8A3A5D88">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C17EC"/>
    <w:multiLevelType w:val="hybridMultilevel"/>
    <w:tmpl w:val="FA6EDFD8"/>
    <w:lvl w:ilvl="0" w:tplc="8A3A5D8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7A4C"/>
    <w:multiLevelType w:val="hybridMultilevel"/>
    <w:tmpl w:val="152E04C8"/>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13" w15:restartNumberingAfterBreak="0">
    <w:nsid w:val="21C378B7"/>
    <w:multiLevelType w:val="hybridMultilevel"/>
    <w:tmpl w:val="90BCF5C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02F2C"/>
    <w:multiLevelType w:val="hybridMultilevel"/>
    <w:tmpl w:val="B78296C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C06C0"/>
    <w:multiLevelType w:val="hybridMultilevel"/>
    <w:tmpl w:val="51160A4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002AC"/>
    <w:multiLevelType w:val="hybridMultilevel"/>
    <w:tmpl w:val="491AC59E"/>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76C74"/>
    <w:multiLevelType w:val="multilevel"/>
    <w:tmpl w:val="CC8EDB14"/>
    <w:name w:val="0,966607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2FB909EC"/>
    <w:multiLevelType w:val="multilevel"/>
    <w:tmpl w:val="561E390C"/>
    <w:lvl w:ilvl="0">
      <w:start w:val="1"/>
      <w:numFmt w:val="decimal"/>
      <w:pStyle w:val="Heading1"/>
      <w:lvlText w:val="%1."/>
      <w:lvlJc w:val="left"/>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3F5FE1"/>
    <w:multiLevelType w:val="hybridMultilevel"/>
    <w:tmpl w:val="FA6216B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3435F"/>
    <w:multiLevelType w:val="hybridMultilevel"/>
    <w:tmpl w:val="C73A9A5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5523A"/>
    <w:multiLevelType w:val="hybridMultilevel"/>
    <w:tmpl w:val="1A78B820"/>
    <w:lvl w:ilvl="0" w:tplc="BE98571E">
      <w:start w:val="1"/>
      <w:numFmt w:val="bullet"/>
      <w:pStyle w:val="Style1"/>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3EC53C30"/>
    <w:multiLevelType w:val="hybridMultilevel"/>
    <w:tmpl w:val="57560EC6"/>
    <w:lvl w:ilvl="0" w:tplc="74A0B384">
      <w:start w:val="1"/>
      <w:numFmt w:val="bullet"/>
      <w:lvlText w:val=""/>
      <w:lvlPicBulletId w:val="0"/>
      <w:lvlJc w:val="left"/>
      <w:pPr>
        <w:ind w:left="720" w:hanging="360"/>
      </w:pPr>
      <w:rPr>
        <w:rFonts w:ascii="Symbol" w:hAnsi="Symbol" w:hint="default"/>
        <w:color w:val="auto"/>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1203E"/>
    <w:multiLevelType w:val="hybridMultilevel"/>
    <w:tmpl w:val="4252D37C"/>
    <w:lvl w:ilvl="0" w:tplc="74A0B384">
      <w:start w:val="1"/>
      <w:numFmt w:val="bullet"/>
      <w:lvlText w:val=""/>
      <w:lvlPicBulletId w:val="0"/>
      <w:lvlJc w:val="left"/>
      <w:pPr>
        <w:ind w:left="2514" w:hanging="360"/>
      </w:pPr>
      <w:rPr>
        <w:rFonts w:ascii="Symbol" w:hAnsi="Symbol" w:hint="default"/>
        <w:color w:val="auto"/>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24" w15:restartNumberingAfterBreak="0">
    <w:nsid w:val="4E584D43"/>
    <w:multiLevelType w:val="hybridMultilevel"/>
    <w:tmpl w:val="8E1E873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17CC4"/>
    <w:multiLevelType w:val="hybridMultilevel"/>
    <w:tmpl w:val="650CF05C"/>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4C31304"/>
    <w:multiLevelType w:val="hybridMultilevel"/>
    <w:tmpl w:val="8A6CE31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92212"/>
    <w:multiLevelType w:val="hybridMultilevel"/>
    <w:tmpl w:val="8AE61E04"/>
    <w:lvl w:ilvl="0" w:tplc="8A3A5D88">
      <w:start w:val="1"/>
      <w:numFmt w:val="bullet"/>
      <w:lvlText w:val=""/>
      <w:lvlPicBulletId w:val="1"/>
      <w:lvlJc w:val="left"/>
      <w:pPr>
        <w:ind w:left="720" w:hanging="360"/>
      </w:pPr>
      <w:rPr>
        <w:rFonts w:ascii="Symbol" w:hAnsi="Symbol" w:hint="default"/>
        <w:color w:val="auto"/>
      </w:rPr>
    </w:lvl>
    <w:lvl w:ilvl="1" w:tplc="8A3A5D88">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E58C0"/>
    <w:multiLevelType w:val="hybridMultilevel"/>
    <w:tmpl w:val="10BC3906"/>
    <w:lvl w:ilvl="0" w:tplc="74A0B38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C6C67"/>
    <w:multiLevelType w:val="hybridMultilevel"/>
    <w:tmpl w:val="D83894E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745A"/>
    <w:multiLevelType w:val="hybridMultilevel"/>
    <w:tmpl w:val="EA7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0E0A"/>
    <w:multiLevelType w:val="hybridMultilevel"/>
    <w:tmpl w:val="139EE0CA"/>
    <w:lvl w:ilvl="0" w:tplc="74A0B384">
      <w:start w:val="1"/>
      <w:numFmt w:val="bullet"/>
      <w:lvlText w:val=""/>
      <w:lvlPicBulletId w:val="0"/>
      <w:lvlJc w:val="left"/>
      <w:pPr>
        <w:ind w:left="995" w:hanging="360"/>
      </w:pPr>
      <w:rPr>
        <w:rFonts w:ascii="Symbol" w:hAnsi="Symbol" w:hint="default"/>
        <w:color w:val="auto"/>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3" w15:restartNumberingAfterBreak="0">
    <w:nsid w:val="6AE365C8"/>
    <w:multiLevelType w:val="hybridMultilevel"/>
    <w:tmpl w:val="F926C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7A5B90"/>
    <w:multiLevelType w:val="hybridMultilevel"/>
    <w:tmpl w:val="F2F8D772"/>
    <w:lvl w:ilvl="0" w:tplc="77EC2F1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2162A"/>
    <w:multiLevelType w:val="hybridMultilevel"/>
    <w:tmpl w:val="00A28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1"/>
  </w:num>
  <w:num w:numId="4">
    <w:abstractNumId w:val="36"/>
  </w:num>
  <w:num w:numId="5">
    <w:abstractNumId w:val="31"/>
  </w:num>
  <w:num w:numId="6">
    <w:abstractNumId w:val="11"/>
  </w:num>
  <w:num w:numId="7">
    <w:abstractNumId w:val="0"/>
  </w:num>
  <w:num w:numId="8">
    <w:abstractNumId w:val="20"/>
  </w:num>
  <w:num w:numId="9">
    <w:abstractNumId w:val="26"/>
  </w:num>
  <w:num w:numId="10">
    <w:abstractNumId w:val="6"/>
  </w:num>
  <w:num w:numId="11">
    <w:abstractNumId w:val="29"/>
  </w:num>
  <w:num w:numId="12">
    <w:abstractNumId w:val="7"/>
  </w:num>
  <w:num w:numId="13">
    <w:abstractNumId w:val="23"/>
  </w:num>
  <w:num w:numId="14">
    <w:abstractNumId w:val="19"/>
  </w:num>
  <w:num w:numId="15">
    <w:abstractNumId w:val="30"/>
  </w:num>
  <w:num w:numId="16">
    <w:abstractNumId w:val="9"/>
  </w:num>
  <w:num w:numId="17">
    <w:abstractNumId w:val="16"/>
  </w:num>
  <w:num w:numId="18">
    <w:abstractNumId w:val="22"/>
  </w:num>
  <w:num w:numId="19">
    <w:abstractNumId w:val="1"/>
  </w:num>
  <w:num w:numId="20">
    <w:abstractNumId w:val="4"/>
  </w:num>
  <w:num w:numId="21">
    <w:abstractNumId w:val="3"/>
  </w:num>
  <w:num w:numId="22">
    <w:abstractNumId w:val="35"/>
  </w:num>
  <w:num w:numId="23">
    <w:abstractNumId w:val="25"/>
  </w:num>
  <w:num w:numId="24">
    <w:abstractNumId w:val="13"/>
  </w:num>
  <w:num w:numId="25">
    <w:abstractNumId w:val="2"/>
  </w:num>
  <w:num w:numId="26">
    <w:abstractNumId w:val="32"/>
  </w:num>
  <w:num w:numId="27">
    <w:abstractNumId w:val="15"/>
  </w:num>
  <w:num w:numId="28">
    <w:abstractNumId w:val="24"/>
  </w:num>
  <w:num w:numId="29">
    <w:abstractNumId w:val="28"/>
  </w:num>
  <w:num w:numId="30">
    <w:abstractNumId w:val="14"/>
  </w:num>
  <w:num w:numId="31">
    <w:abstractNumId w:val="8"/>
  </w:num>
  <w:num w:numId="32">
    <w:abstractNumId w:val="27"/>
  </w:num>
  <w:num w:numId="33">
    <w:abstractNumId w:val="10"/>
  </w:num>
  <w:num w:numId="34">
    <w:abstractNumId w:val="34"/>
  </w:num>
  <w:num w:numId="35">
    <w:abstractNumId w:val="33"/>
  </w:num>
  <w:num w:numId="36">
    <w:abstractNumId w:val="37"/>
  </w:num>
  <w:num w:numId="37">
    <w:abstractNumId w:val="12"/>
  </w:num>
  <w:num w:numId="3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B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C2"/>
    <w:rsid w:val="000020C3"/>
    <w:rsid w:val="00002573"/>
    <w:rsid w:val="000040F8"/>
    <w:rsid w:val="0000556F"/>
    <w:rsid w:val="00006361"/>
    <w:rsid w:val="00006DFE"/>
    <w:rsid w:val="00007C0C"/>
    <w:rsid w:val="00007C46"/>
    <w:rsid w:val="0001111E"/>
    <w:rsid w:val="00011CBA"/>
    <w:rsid w:val="00011D76"/>
    <w:rsid w:val="00013138"/>
    <w:rsid w:val="00013CEF"/>
    <w:rsid w:val="000143A4"/>
    <w:rsid w:val="000164F2"/>
    <w:rsid w:val="000173F2"/>
    <w:rsid w:val="00017434"/>
    <w:rsid w:val="0001779C"/>
    <w:rsid w:val="000226BF"/>
    <w:rsid w:val="00023C65"/>
    <w:rsid w:val="000257A8"/>
    <w:rsid w:val="00026075"/>
    <w:rsid w:val="00026CA8"/>
    <w:rsid w:val="00027F34"/>
    <w:rsid w:val="0003116A"/>
    <w:rsid w:val="0003357C"/>
    <w:rsid w:val="00033E5C"/>
    <w:rsid w:val="00035858"/>
    <w:rsid w:val="00035A7E"/>
    <w:rsid w:val="000365EF"/>
    <w:rsid w:val="000406DE"/>
    <w:rsid w:val="00040D54"/>
    <w:rsid w:val="000415EC"/>
    <w:rsid w:val="000420CC"/>
    <w:rsid w:val="00042822"/>
    <w:rsid w:val="000429AE"/>
    <w:rsid w:val="0004389F"/>
    <w:rsid w:val="00044670"/>
    <w:rsid w:val="000475D6"/>
    <w:rsid w:val="00050C97"/>
    <w:rsid w:val="000540DB"/>
    <w:rsid w:val="000542A1"/>
    <w:rsid w:val="00054A63"/>
    <w:rsid w:val="0005602D"/>
    <w:rsid w:val="00062A03"/>
    <w:rsid w:val="00063022"/>
    <w:rsid w:val="00064AF1"/>
    <w:rsid w:val="00067825"/>
    <w:rsid w:val="00072738"/>
    <w:rsid w:val="000753F4"/>
    <w:rsid w:val="0007557E"/>
    <w:rsid w:val="000758EA"/>
    <w:rsid w:val="00082FFF"/>
    <w:rsid w:val="00083C02"/>
    <w:rsid w:val="00083E90"/>
    <w:rsid w:val="000841F4"/>
    <w:rsid w:val="00084DAE"/>
    <w:rsid w:val="0008690E"/>
    <w:rsid w:val="00087B20"/>
    <w:rsid w:val="000918BF"/>
    <w:rsid w:val="0009399D"/>
    <w:rsid w:val="00093CA0"/>
    <w:rsid w:val="0009772D"/>
    <w:rsid w:val="000A0C4E"/>
    <w:rsid w:val="000A1993"/>
    <w:rsid w:val="000A38DF"/>
    <w:rsid w:val="000A3BA5"/>
    <w:rsid w:val="000A3F34"/>
    <w:rsid w:val="000A5AE5"/>
    <w:rsid w:val="000A60EC"/>
    <w:rsid w:val="000A698C"/>
    <w:rsid w:val="000B28D2"/>
    <w:rsid w:val="000B2B34"/>
    <w:rsid w:val="000B2D02"/>
    <w:rsid w:val="000B351C"/>
    <w:rsid w:val="000B3B35"/>
    <w:rsid w:val="000B6E9D"/>
    <w:rsid w:val="000C044E"/>
    <w:rsid w:val="000C0A3D"/>
    <w:rsid w:val="000C3C78"/>
    <w:rsid w:val="000C54FE"/>
    <w:rsid w:val="000C5AE9"/>
    <w:rsid w:val="000C678D"/>
    <w:rsid w:val="000C7A59"/>
    <w:rsid w:val="000D02EA"/>
    <w:rsid w:val="000D23F2"/>
    <w:rsid w:val="000D2743"/>
    <w:rsid w:val="000D2A97"/>
    <w:rsid w:val="000D2D77"/>
    <w:rsid w:val="000D4AE1"/>
    <w:rsid w:val="000E159D"/>
    <w:rsid w:val="000E3B33"/>
    <w:rsid w:val="000E5B62"/>
    <w:rsid w:val="000E6221"/>
    <w:rsid w:val="000E784E"/>
    <w:rsid w:val="000E7AA6"/>
    <w:rsid w:val="000F0707"/>
    <w:rsid w:val="000F1E23"/>
    <w:rsid w:val="000F2B9F"/>
    <w:rsid w:val="000F2D49"/>
    <w:rsid w:val="000F2D4A"/>
    <w:rsid w:val="000F34C0"/>
    <w:rsid w:val="000F432A"/>
    <w:rsid w:val="000F55DD"/>
    <w:rsid w:val="000F5788"/>
    <w:rsid w:val="000F7581"/>
    <w:rsid w:val="0010065D"/>
    <w:rsid w:val="001008B8"/>
    <w:rsid w:val="00101500"/>
    <w:rsid w:val="00101B1A"/>
    <w:rsid w:val="00106C9E"/>
    <w:rsid w:val="00107B01"/>
    <w:rsid w:val="001108E0"/>
    <w:rsid w:val="00111E53"/>
    <w:rsid w:val="00112B46"/>
    <w:rsid w:val="00113FA6"/>
    <w:rsid w:val="001142FA"/>
    <w:rsid w:val="00115A2B"/>
    <w:rsid w:val="001165BA"/>
    <w:rsid w:val="00117752"/>
    <w:rsid w:val="0012039F"/>
    <w:rsid w:val="00123025"/>
    <w:rsid w:val="0012350F"/>
    <w:rsid w:val="00123D69"/>
    <w:rsid w:val="00123FC6"/>
    <w:rsid w:val="00125F77"/>
    <w:rsid w:val="00126886"/>
    <w:rsid w:val="00126988"/>
    <w:rsid w:val="00127674"/>
    <w:rsid w:val="00127843"/>
    <w:rsid w:val="00127C3D"/>
    <w:rsid w:val="00127CA4"/>
    <w:rsid w:val="001306E3"/>
    <w:rsid w:val="0013147C"/>
    <w:rsid w:val="00132F86"/>
    <w:rsid w:val="00133BBF"/>
    <w:rsid w:val="00133E35"/>
    <w:rsid w:val="001355B5"/>
    <w:rsid w:val="00135A33"/>
    <w:rsid w:val="001377EF"/>
    <w:rsid w:val="001379DB"/>
    <w:rsid w:val="00137E08"/>
    <w:rsid w:val="0014079C"/>
    <w:rsid w:val="0014133C"/>
    <w:rsid w:val="00141D58"/>
    <w:rsid w:val="00144F27"/>
    <w:rsid w:val="00147B0D"/>
    <w:rsid w:val="00147EFB"/>
    <w:rsid w:val="00150369"/>
    <w:rsid w:val="00151C24"/>
    <w:rsid w:val="00152B3C"/>
    <w:rsid w:val="00152F1F"/>
    <w:rsid w:val="0015551C"/>
    <w:rsid w:val="0016061B"/>
    <w:rsid w:val="00161364"/>
    <w:rsid w:val="00161B30"/>
    <w:rsid w:val="00161D3B"/>
    <w:rsid w:val="00162A2E"/>
    <w:rsid w:val="00163A6C"/>
    <w:rsid w:val="00165722"/>
    <w:rsid w:val="001711A8"/>
    <w:rsid w:val="00171356"/>
    <w:rsid w:val="00171504"/>
    <w:rsid w:val="00171891"/>
    <w:rsid w:val="001724C0"/>
    <w:rsid w:val="0017250E"/>
    <w:rsid w:val="00173D3A"/>
    <w:rsid w:val="00174757"/>
    <w:rsid w:val="00174BE7"/>
    <w:rsid w:val="00174D75"/>
    <w:rsid w:val="00175C64"/>
    <w:rsid w:val="00175FDD"/>
    <w:rsid w:val="001772E2"/>
    <w:rsid w:val="00177AC7"/>
    <w:rsid w:val="00180B70"/>
    <w:rsid w:val="0018252F"/>
    <w:rsid w:val="00184091"/>
    <w:rsid w:val="00184A0B"/>
    <w:rsid w:val="00184CCF"/>
    <w:rsid w:val="00187D32"/>
    <w:rsid w:val="001902A9"/>
    <w:rsid w:val="0019113A"/>
    <w:rsid w:val="00191564"/>
    <w:rsid w:val="00193986"/>
    <w:rsid w:val="001955C8"/>
    <w:rsid w:val="001968EC"/>
    <w:rsid w:val="001979CD"/>
    <w:rsid w:val="001A0285"/>
    <w:rsid w:val="001A2787"/>
    <w:rsid w:val="001A39B1"/>
    <w:rsid w:val="001A4C3E"/>
    <w:rsid w:val="001A4F26"/>
    <w:rsid w:val="001A54B3"/>
    <w:rsid w:val="001A5919"/>
    <w:rsid w:val="001A6530"/>
    <w:rsid w:val="001A662E"/>
    <w:rsid w:val="001A6FD4"/>
    <w:rsid w:val="001A70D6"/>
    <w:rsid w:val="001A749B"/>
    <w:rsid w:val="001A7BEE"/>
    <w:rsid w:val="001B06D3"/>
    <w:rsid w:val="001B0CA8"/>
    <w:rsid w:val="001B420E"/>
    <w:rsid w:val="001B4B1C"/>
    <w:rsid w:val="001B68E7"/>
    <w:rsid w:val="001B69BA"/>
    <w:rsid w:val="001B792B"/>
    <w:rsid w:val="001C3461"/>
    <w:rsid w:val="001C4E3E"/>
    <w:rsid w:val="001C51B9"/>
    <w:rsid w:val="001D3548"/>
    <w:rsid w:val="001D3873"/>
    <w:rsid w:val="001D3E28"/>
    <w:rsid w:val="001D522A"/>
    <w:rsid w:val="001D54EC"/>
    <w:rsid w:val="001D5BEE"/>
    <w:rsid w:val="001D736F"/>
    <w:rsid w:val="001E03FD"/>
    <w:rsid w:val="001E4C73"/>
    <w:rsid w:val="001E4D7E"/>
    <w:rsid w:val="001E53F8"/>
    <w:rsid w:val="001E5FD1"/>
    <w:rsid w:val="001E64FC"/>
    <w:rsid w:val="001E6791"/>
    <w:rsid w:val="001E79B6"/>
    <w:rsid w:val="001F2690"/>
    <w:rsid w:val="001F3DA9"/>
    <w:rsid w:val="001F419C"/>
    <w:rsid w:val="001F475E"/>
    <w:rsid w:val="001F5894"/>
    <w:rsid w:val="001F74D9"/>
    <w:rsid w:val="002046F6"/>
    <w:rsid w:val="00205BDE"/>
    <w:rsid w:val="00205D7D"/>
    <w:rsid w:val="00207958"/>
    <w:rsid w:val="00207971"/>
    <w:rsid w:val="002102D2"/>
    <w:rsid w:val="00211446"/>
    <w:rsid w:val="00212082"/>
    <w:rsid w:val="00214589"/>
    <w:rsid w:val="00214B06"/>
    <w:rsid w:val="00215260"/>
    <w:rsid w:val="002154AF"/>
    <w:rsid w:val="00215596"/>
    <w:rsid w:val="002160D8"/>
    <w:rsid w:val="00216EFD"/>
    <w:rsid w:val="00217409"/>
    <w:rsid w:val="00217DD4"/>
    <w:rsid w:val="00217F75"/>
    <w:rsid w:val="00220164"/>
    <w:rsid w:val="0022130E"/>
    <w:rsid w:val="00221936"/>
    <w:rsid w:val="00221A50"/>
    <w:rsid w:val="0022312D"/>
    <w:rsid w:val="00223B8E"/>
    <w:rsid w:val="002246ED"/>
    <w:rsid w:val="00225409"/>
    <w:rsid w:val="002254B8"/>
    <w:rsid w:val="0022582C"/>
    <w:rsid w:val="00226309"/>
    <w:rsid w:val="00226544"/>
    <w:rsid w:val="00226C2C"/>
    <w:rsid w:val="00226E76"/>
    <w:rsid w:val="0023088B"/>
    <w:rsid w:val="00232D43"/>
    <w:rsid w:val="00234754"/>
    <w:rsid w:val="00235BC7"/>
    <w:rsid w:val="00245C97"/>
    <w:rsid w:val="002462CC"/>
    <w:rsid w:val="0024713E"/>
    <w:rsid w:val="00250123"/>
    <w:rsid w:val="00250B98"/>
    <w:rsid w:val="002542E9"/>
    <w:rsid w:val="00254411"/>
    <w:rsid w:val="00254E22"/>
    <w:rsid w:val="0025529B"/>
    <w:rsid w:val="0025550D"/>
    <w:rsid w:val="00255883"/>
    <w:rsid w:val="00257B49"/>
    <w:rsid w:val="002629BF"/>
    <w:rsid w:val="002637E6"/>
    <w:rsid w:val="00266251"/>
    <w:rsid w:val="00270581"/>
    <w:rsid w:val="00275DA0"/>
    <w:rsid w:val="00277EDE"/>
    <w:rsid w:val="002804A2"/>
    <w:rsid w:val="0028054E"/>
    <w:rsid w:val="002807A5"/>
    <w:rsid w:val="00282442"/>
    <w:rsid w:val="00282F1E"/>
    <w:rsid w:val="002837C4"/>
    <w:rsid w:val="00283C35"/>
    <w:rsid w:val="00283E63"/>
    <w:rsid w:val="002844E5"/>
    <w:rsid w:val="00284613"/>
    <w:rsid w:val="0028656C"/>
    <w:rsid w:val="002912F7"/>
    <w:rsid w:val="00293985"/>
    <w:rsid w:val="002939F7"/>
    <w:rsid w:val="00293A53"/>
    <w:rsid w:val="002943EF"/>
    <w:rsid w:val="00295C49"/>
    <w:rsid w:val="002A1856"/>
    <w:rsid w:val="002A24CC"/>
    <w:rsid w:val="002A2F5D"/>
    <w:rsid w:val="002A3274"/>
    <w:rsid w:val="002A7911"/>
    <w:rsid w:val="002B15BC"/>
    <w:rsid w:val="002B1E2D"/>
    <w:rsid w:val="002C2FE1"/>
    <w:rsid w:val="002C3BFD"/>
    <w:rsid w:val="002C4871"/>
    <w:rsid w:val="002C4BE3"/>
    <w:rsid w:val="002C72C9"/>
    <w:rsid w:val="002C7619"/>
    <w:rsid w:val="002C7D10"/>
    <w:rsid w:val="002D00A6"/>
    <w:rsid w:val="002D01FE"/>
    <w:rsid w:val="002D268C"/>
    <w:rsid w:val="002D36DE"/>
    <w:rsid w:val="002D56B6"/>
    <w:rsid w:val="002D77C8"/>
    <w:rsid w:val="002E199D"/>
    <w:rsid w:val="002E33B8"/>
    <w:rsid w:val="002E4D96"/>
    <w:rsid w:val="002F0358"/>
    <w:rsid w:val="002F43EA"/>
    <w:rsid w:val="002F65AD"/>
    <w:rsid w:val="002F66F6"/>
    <w:rsid w:val="002F6CF1"/>
    <w:rsid w:val="002F7159"/>
    <w:rsid w:val="003002E9"/>
    <w:rsid w:val="00301980"/>
    <w:rsid w:val="0030294E"/>
    <w:rsid w:val="00302BB1"/>
    <w:rsid w:val="00303C44"/>
    <w:rsid w:val="00304127"/>
    <w:rsid w:val="003048E3"/>
    <w:rsid w:val="00304F14"/>
    <w:rsid w:val="0030675C"/>
    <w:rsid w:val="003076C7"/>
    <w:rsid w:val="00312B53"/>
    <w:rsid w:val="00313E6A"/>
    <w:rsid w:val="00314B4E"/>
    <w:rsid w:val="0031580A"/>
    <w:rsid w:val="00316529"/>
    <w:rsid w:val="00317C0B"/>
    <w:rsid w:val="003202D2"/>
    <w:rsid w:val="003207A0"/>
    <w:rsid w:val="00320A84"/>
    <w:rsid w:val="00320DAB"/>
    <w:rsid w:val="00321092"/>
    <w:rsid w:val="00321280"/>
    <w:rsid w:val="0032175C"/>
    <w:rsid w:val="00324486"/>
    <w:rsid w:val="00325017"/>
    <w:rsid w:val="00332E61"/>
    <w:rsid w:val="00335B32"/>
    <w:rsid w:val="00340039"/>
    <w:rsid w:val="0034131D"/>
    <w:rsid w:val="00343E2E"/>
    <w:rsid w:val="00345C31"/>
    <w:rsid w:val="0034606E"/>
    <w:rsid w:val="0034632A"/>
    <w:rsid w:val="003519C3"/>
    <w:rsid w:val="00351CB0"/>
    <w:rsid w:val="0035551F"/>
    <w:rsid w:val="00356B7A"/>
    <w:rsid w:val="0035752D"/>
    <w:rsid w:val="00357743"/>
    <w:rsid w:val="00362AB0"/>
    <w:rsid w:val="00363B9D"/>
    <w:rsid w:val="0036546E"/>
    <w:rsid w:val="00366F95"/>
    <w:rsid w:val="00367F47"/>
    <w:rsid w:val="00371D56"/>
    <w:rsid w:val="00373275"/>
    <w:rsid w:val="00374EBD"/>
    <w:rsid w:val="003750A6"/>
    <w:rsid w:val="003800FB"/>
    <w:rsid w:val="00381035"/>
    <w:rsid w:val="003829C3"/>
    <w:rsid w:val="00385793"/>
    <w:rsid w:val="003864B7"/>
    <w:rsid w:val="003864FF"/>
    <w:rsid w:val="00387007"/>
    <w:rsid w:val="00390308"/>
    <w:rsid w:val="003915F3"/>
    <w:rsid w:val="00393522"/>
    <w:rsid w:val="003956BE"/>
    <w:rsid w:val="003A45CD"/>
    <w:rsid w:val="003A5902"/>
    <w:rsid w:val="003A5A42"/>
    <w:rsid w:val="003A6366"/>
    <w:rsid w:val="003A64DD"/>
    <w:rsid w:val="003A655E"/>
    <w:rsid w:val="003A71F9"/>
    <w:rsid w:val="003B1E70"/>
    <w:rsid w:val="003B4ECF"/>
    <w:rsid w:val="003B6580"/>
    <w:rsid w:val="003B66A2"/>
    <w:rsid w:val="003B70DC"/>
    <w:rsid w:val="003C063C"/>
    <w:rsid w:val="003C1D99"/>
    <w:rsid w:val="003C1E41"/>
    <w:rsid w:val="003C39D7"/>
    <w:rsid w:val="003C3A0C"/>
    <w:rsid w:val="003C6F9D"/>
    <w:rsid w:val="003D135E"/>
    <w:rsid w:val="003D2058"/>
    <w:rsid w:val="003D2C7A"/>
    <w:rsid w:val="003D3D32"/>
    <w:rsid w:val="003D3EEE"/>
    <w:rsid w:val="003D4C4E"/>
    <w:rsid w:val="003D5135"/>
    <w:rsid w:val="003D692F"/>
    <w:rsid w:val="003D6F3E"/>
    <w:rsid w:val="003D7780"/>
    <w:rsid w:val="003E2B90"/>
    <w:rsid w:val="003E4434"/>
    <w:rsid w:val="003E451F"/>
    <w:rsid w:val="003E49A6"/>
    <w:rsid w:val="003E66E1"/>
    <w:rsid w:val="003E7219"/>
    <w:rsid w:val="003E7A2C"/>
    <w:rsid w:val="003E7BFA"/>
    <w:rsid w:val="003F1266"/>
    <w:rsid w:val="003F462F"/>
    <w:rsid w:val="003F4753"/>
    <w:rsid w:val="003F6F7C"/>
    <w:rsid w:val="00400C0E"/>
    <w:rsid w:val="00400D14"/>
    <w:rsid w:val="00401780"/>
    <w:rsid w:val="00401E09"/>
    <w:rsid w:val="0040376E"/>
    <w:rsid w:val="00404032"/>
    <w:rsid w:val="0040513D"/>
    <w:rsid w:val="004052EA"/>
    <w:rsid w:val="00405DAD"/>
    <w:rsid w:val="004100B0"/>
    <w:rsid w:val="00411A20"/>
    <w:rsid w:val="00413F56"/>
    <w:rsid w:val="00415199"/>
    <w:rsid w:val="00415743"/>
    <w:rsid w:val="00415766"/>
    <w:rsid w:val="00417724"/>
    <w:rsid w:val="004204D2"/>
    <w:rsid w:val="00420B6D"/>
    <w:rsid w:val="00422A0A"/>
    <w:rsid w:val="004236E6"/>
    <w:rsid w:val="0042566F"/>
    <w:rsid w:val="00430040"/>
    <w:rsid w:val="00432F3C"/>
    <w:rsid w:val="004338B1"/>
    <w:rsid w:val="00436BB8"/>
    <w:rsid w:val="00441347"/>
    <w:rsid w:val="00441573"/>
    <w:rsid w:val="00442869"/>
    <w:rsid w:val="00444063"/>
    <w:rsid w:val="0044411E"/>
    <w:rsid w:val="004453DD"/>
    <w:rsid w:val="00446203"/>
    <w:rsid w:val="004471C7"/>
    <w:rsid w:val="00447DA3"/>
    <w:rsid w:val="00454B2E"/>
    <w:rsid w:val="00454C52"/>
    <w:rsid w:val="0045508B"/>
    <w:rsid w:val="00455488"/>
    <w:rsid w:val="00456653"/>
    <w:rsid w:val="00457D4B"/>
    <w:rsid w:val="004610AA"/>
    <w:rsid w:val="00464A2D"/>
    <w:rsid w:val="00465369"/>
    <w:rsid w:val="00465D06"/>
    <w:rsid w:val="00465FFC"/>
    <w:rsid w:val="0046609A"/>
    <w:rsid w:val="00466D6D"/>
    <w:rsid w:val="00472330"/>
    <w:rsid w:val="00472692"/>
    <w:rsid w:val="004730D5"/>
    <w:rsid w:val="00473726"/>
    <w:rsid w:val="0047439D"/>
    <w:rsid w:val="00475E88"/>
    <w:rsid w:val="0048114D"/>
    <w:rsid w:val="0048282F"/>
    <w:rsid w:val="00483D43"/>
    <w:rsid w:val="004843C4"/>
    <w:rsid w:val="00484B6B"/>
    <w:rsid w:val="00485382"/>
    <w:rsid w:val="00485790"/>
    <w:rsid w:val="0048594C"/>
    <w:rsid w:val="00485BFC"/>
    <w:rsid w:val="00486179"/>
    <w:rsid w:val="004875FF"/>
    <w:rsid w:val="00491207"/>
    <w:rsid w:val="00492C69"/>
    <w:rsid w:val="00493330"/>
    <w:rsid w:val="0049338E"/>
    <w:rsid w:val="00493566"/>
    <w:rsid w:val="00495AE4"/>
    <w:rsid w:val="00495B46"/>
    <w:rsid w:val="00496956"/>
    <w:rsid w:val="00496F6F"/>
    <w:rsid w:val="004A0698"/>
    <w:rsid w:val="004A0852"/>
    <w:rsid w:val="004A17AA"/>
    <w:rsid w:val="004A2174"/>
    <w:rsid w:val="004A39A4"/>
    <w:rsid w:val="004A4253"/>
    <w:rsid w:val="004A55EE"/>
    <w:rsid w:val="004A5C32"/>
    <w:rsid w:val="004A6A0E"/>
    <w:rsid w:val="004B26C9"/>
    <w:rsid w:val="004B32A4"/>
    <w:rsid w:val="004B6436"/>
    <w:rsid w:val="004B6908"/>
    <w:rsid w:val="004C1566"/>
    <w:rsid w:val="004C5E89"/>
    <w:rsid w:val="004D01FB"/>
    <w:rsid w:val="004D6223"/>
    <w:rsid w:val="004D7A53"/>
    <w:rsid w:val="004D7C2B"/>
    <w:rsid w:val="004D7EDC"/>
    <w:rsid w:val="004E0519"/>
    <w:rsid w:val="004E072A"/>
    <w:rsid w:val="004E0899"/>
    <w:rsid w:val="004E1733"/>
    <w:rsid w:val="004E178A"/>
    <w:rsid w:val="004E1D06"/>
    <w:rsid w:val="004E673B"/>
    <w:rsid w:val="004E6C68"/>
    <w:rsid w:val="004E7002"/>
    <w:rsid w:val="004F2EFD"/>
    <w:rsid w:val="004F3EEE"/>
    <w:rsid w:val="004F4D50"/>
    <w:rsid w:val="004F54F4"/>
    <w:rsid w:val="004F7213"/>
    <w:rsid w:val="004F7B86"/>
    <w:rsid w:val="0050044C"/>
    <w:rsid w:val="005010AE"/>
    <w:rsid w:val="0050333F"/>
    <w:rsid w:val="00503F69"/>
    <w:rsid w:val="00505FE7"/>
    <w:rsid w:val="00507DB0"/>
    <w:rsid w:val="00510467"/>
    <w:rsid w:val="005105BC"/>
    <w:rsid w:val="00510920"/>
    <w:rsid w:val="00510C86"/>
    <w:rsid w:val="005137DA"/>
    <w:rsid w:val="00515269"/>
    <w:rsid w:val="0051559D"/>
    <w:rsid w:val="00515A2D"/>
    <w:rsid w:val="00520187"/>
    <w:rsid w:val="00520357"/>
    <w:rsid w:val="0052080A"/>
    <w:rsid w:val="00522846"/>
    <w:rsid w:val="00524905"/>
    <w:rsid w:val="00525BEF"/>
    <w:rsid w:val="00526E48"/>
    <w:rsid w:val="00531788"/>
    <w:rsid w:val="00532E9C"/>
    <w:rsid w:val="00535389"/>
    <w:rsid w:val="00535D90"/>
    <w:rsid w:val="00536AEE"/>
    <w:rsid w:val="00536BFD"/>
    <w:rsid w:val="005372BD"/>
    <w:rsid w:val="005373F7"/>
    <w:rsid w:val="00540A60"/>
    <w:rsid w:val="005412A6"/>
    <w:rsid w:val="0054218D"/>
    <w:rsid w:val="005427E2"/>
    <w:rsid w:val="00542DF2"/>
    <w:rsid w:val="005445A3"/>
    <w:rsid w:val="00545213"/>
    <w:rsid w:val="00545E43"/>
    <w:rsid w:val="00546E1D"/>
    <w:rsid w:val="0054768E"/>
    <w:rsid w:val="0055048A"/>
    <w:rsid w:val="00550C02"/>
    <w:rsid w:val="00550EE2"/>
    <w:rsid w:val="00551251"/>
    <w:rsid w:val="0055171A"/>
    <w:rsid w:val="00552368"/>
    <w:rsid w:val="00553F73"/>
    <w:rsid w:val="00554EA8"/>
    <w:rsid w:val="005561BE"/>
    <w:rsid w:val="005567B6"/>
    <w:rsid w:val="00556A6D"/>
    <w:rsid w:val="0055767B"/>
    <w:rsid w:val="005578C7"/>
    <w:rsid w:val="00560F46"/>
    <w:rsid w:val="00561554"/>
    <w:rsid w:val="00563CB3"/>
    <w:rsid w:val="005715BC"/>
    <w:rsid w:val="0057173B"/>
    <w:rsid w:val="0057248B"/>
    <w:rsid w:val="00572B74"/>
    <w:rsid w:val="0057339F"/>
    <w:rsid w:val="0057409C"/>
    <w:rsid w:val="005740D4"/>
    <w:rsid w:val="00575120"/>
    <w:rsid w:val="00575D02"/>
    <w:rsid w:val="0057626B"/>
    <w:rsid w:val="005819A9"/>
    <w:rsid w:val="00586582"/>
    <w:rsid w:val="0058662F"/>
    <w:rsid w:val="00586C05"/>
    <w:rsid w:val="00587E87"/>
    <w:rsid w:val="005902A1"/>
    <w:rsid w:val="00590F82"/>
    <w:rsid w:val="00591051"/>
    <w:rsid w:val="00593200"/>
    <w:rsid w:val="00593529"/>
    <w:rsid w:val="00594B33"/>
    <w:rsid w:val="00594B84"/>
    <w:rsid w:val="00595B9A"/>
    <w:rsid w:val="00596C6F"/>
    <w:rsid w:val="005A15CF"/>
    <w:rsid w:val="005A2A8B"/>
    <w:rsid w:val="005A4D6A"/>
    <w:rsid w:val="005A6D7E"/>
    <w:rsid w:val="005A7EBD"/>
    <w:rsid w:val="005B0841"/>
    <w:rsid w:val="005B0902"/>
    <w:rsid w:val="005B1449"/>
    <w:rsid w:val="005B2567"/>
    <w:rsid w:val="005B3AC6"/>
    <w:rsid w:val="005B4080"/>
    <w:rsid w:val="005B6D92"/>
    <w:rsid w:val="005C156C"/>
    <w:rsid w:val="005C1A75"/>
    <w:rsid w:val="005C2D29"/>
    <w:rsid w:val="005C36E6"/>
    <w:rsid w:val="005C5A0B"/>
    <w:rsid w:val="005C617A"/>
    <w:rsid w:val="005D006D"/>
    <w:rsid w:val="005D03AA"/>
    <w:rsid w:val="005D6596"/>
    <w:rsid w:val="005D6C3C"/>
    <w:rsid w:val="005D7316"/>
    <w:rsid w:val="005D76B7"/>
    <w:rsid w:val="005D7F94"/>
    <w:rsid w:val="005E0C34"/>
    <w:rsid w:val="005E203A"/>
    <w:rsid w:val="005E44B4"/>
    <w:rsid w:val="005E4925"/>
    <w:rsid w:val="005E7DD4"/>
    <w:rsid w:val="005F1B10"/>
    <w:rsid w:val="005F4330"/>
    <w:rsid w:val="005F56F2"/>
    <w:rsid w:val="005F5C3F"/>
    <w:rsid w:val="005F6BF5"/>
    <w:rsid w:val="005F7148"/>
    <w:rsid w:val="005F76AD"/>
    <w:rsid w:val="005F79E8"/>
    <w:rsid w:val="00601468"/>
    <w:rsid w:val="00602011"/>
    <w:rsid w:val="0060213D"/>
    <w:rsid w:val="00602CD0"/>
    <w:rsid w:val="00604205"/>
    <w:rsid w:val="00605DB7"/>
    <w:rsid w:val="00606053"/>
    <w:rsid w:val="0061011C"/>
    <w:rsid w:val="00610A74"/>
    <w:rsid w:val="00610B03"/>
    <w:rsid w:val="00612357"/>
    <w:rsid w:val="00613ED8"/>
    <w:rsid w:val="0061429E"/>
    <w:rsid w:val="006155D8"/>
    <w:rsid w:val="006166D3"/>
    <w:rsid w:val="006169C6"/>
    <w:rsid w:val="00616F9D"/>
    <w:rsid w:val="006200D3"/>
    <w:rsid w:val="006219D4"/>
    <w:rsid w:val="006231F6"/>
    <w:rsid w:val="006262DF"/>
    <w:rsid w:val="006263CB"/>
    <w:rsid w:val="006265EB"/>
    <w:rsid w:val="00626648"/>
    <w:rsid w:val="00630A7B"/>
    <w:rsid w:val="00630E66"/>
    <w:rsid w:val="00631291"/>
    <w:rsid w:val="00633DF4"/>
    <w:rsid w:val="00634074"/>
    <w:rsid w:val="00634489"/>
    <w:rsid w:val="00635459"/>
    <w:rsid w:val="00635640"/>
    <w:rsid w:val="00635C53"/>
    <w:rsid w:val="006361B1"/>
    <w:rsid w:val="00637266"/>
    <w:rsid w:val="00637860"/>
    <w:rsid w:val="00637F73"/>
    <w:rsid w:val="00641791"/>
    <w:rsid w:val="0064454B"/>
    <w:rsid w:val="00644754"/>
    <w:rsid w:val="00644DA3"/>
    <w:rsid w:val="0064614A"/>
    <w:rsid w:val="00650397"/>
    <w:rsid w:val="00655D1D"/>
    <w:rsid w:val="00655D9C"/>
    <w:rsid w:val="00657F8C"/>
    <w:rsid w:val="0066032A"/>
    <w:rsid w:val="006613AF"/>
    <w:rsid w:val="00661B35"/>
    <w:rsid w:val="0066210D"/>
    <w:rsid w:val="00663409"/>
    <w:rsid w:val="00663BD3"/>
    <w:rsid w:val="00670D59"/>
    <w:rsid w:val="00673DA9"/>
    <w:rsid w:val="006748E3"/>
    <w:rsid w:val="006749C2"/>
    <w:rsid w:val="0067506C"/>
    <w:rsid w:val="00677D10"/>
    <w:rsid w:val="00681129"/>
    <w:rsid w:val="006817C6"/>
    <w:rsid w:val="00684FD1"/>
    <w:rsid w:val="00685A8D"/>
    <w:rsid w:val="00685D13"/>
    <w:rsid w:val="00685D95"/>
    <w:rsid w:val="00686A13"/>
    <w:rsid w:val="00686C00"/>
    <w:rsid w:val="00686C76"/>
    <w:rsid w:val="006879C7"/>
    <w:rsid w:val="00690063"/>
    <w:rsid w:val="0069203D"/>
    <w:rsid w:val="00692494"/>
    <w:rsid w:val="00695781"/>
    <w:rsid w:val="00696FA0"/>
    <w:rsid w:val="006A1C0F"/>
    <w:rsid w:val="006A2ACE"/>
    <w:rsid w:val="006A4EDD"/>
    <w:rsid w:val="006A5191"/>
    <w:rsid w:val="006A602E"/>
    <w:rsid w:val="006B11FD"/>
    <w:rsid w:val="006B164A"/>
    <w:rsid w:val="006B1E46"/>
    <w:rsid w:val="006B3BA7"/>
    <w:rsid w:val="006B40C7"/>
    <w:rsid w:val="006B59B0"/>
    <w:rsid w:val="006B6ACE"/>
    <w:rsid w:val="006C0D91"/>
    <w:rsid w:val="006C764F"/>
    <w:rsid w:val="006C7EE7"/>
    <w:rsid w:val="006D1FB6"/>
    <w:rsid w:val="006D2DBC"/>
    <w:rsid w:val="006D3813"/>
    <w:rsid w:val="006D3D09"/>
    <w:rsid w:val="006D3F17"/>
    <w:rsid w:val="006D5BDE"/>
    <w:rsid w:val="006D6284"/>
    <w:rsid w:val="006E1733"/>
    <w:rsid w:val="006E34F0"/>
    <w:rsid w:val="006E3781"/>
    <w:rsid w:val="006E3DBF"/>
    <w:rsid w:val="006E4147"/>
    <w:rsid w:val="006E53F1"/>
    <w:rsid w:val="006E5CC9"/>
    <w:rsid w:val="006E791A"/>
    <w:rsid w:val="006F05C5"/>
    <w:rsid w:val="006F0E36"/>
    <w:rsid w:val="006F22AC"/>
    <w:rsid w:val="006F3214"/>
    <w:rsid w:val="006F3CE7"/>
    <w:rsid w:val="006F6A62"/>
    <w:rsid w:val="006F6DDB"/>
    <w:rsid w:val="00700143"/>
    <w:rsid w:val="00700314"/>
    <w:rsid w:val="0070084A"/>
    <w:rsid w:val="0070299F"/>
    <w:rsid w:val="00702C14"/>
    <w:rsid w:val="0070386C"/>
    <w:rsid w:val="007039AB"/>
    <w:rsid w:val="00704FB0"/>
    <w:rsid w:val="007065A7"/>
    <w:rsid w:val="007066CC"/>
    <w:rsid w:val="00706706"/>
    <w:rsid w:val="00710ACE"/>
    <w:rsid w:val="007127E5"/>
    <w:rsid w:val="00714BD5"/>
    <w:rsid w:val="007164E4"/>
    <w:rsid w:val="00716DD5"/>
    <w:rsid w:val="00717BCE"/>
    <w:rsid w:val="0072246C"/>
    <w:rsid w:val="007226DC"/>
    <w:rsid w:val="007233A2"/>
    <w:rsid w:val="00724318"/>
    <w:rsid w:val="00724EE7"/>
    <w:rsid w:val="007275DC"/>
    <w:rsid w:val="00727F60"/>
    <w:rsid w:val="00730B2A"/>
    <w:rsid w:val="0073249D"/>
    <w:rsid w:val="00733080"/>
    <w:rsid w:val="00733C1D"/>
    <w:rsid w:val="00734269"/>
    <w:rsid w:val="007347D5"/>
    <w:rsid w:val="0073518D"/>
    <w:rsid w:val="007403B7"/>
    <w:rsid w:val="0074184E"/>
    <w:rsid w:val="007427BF"/>
    <w:rsid w:val="007429FA"/>
    <w:rsid w:val="00744D7C"/>
    <w:rsid w:val="00745B6E"/>
    <w:rsid w:val="00746D71"/>
    <w:rsid w:val="00747820"/>
    <w:rsid w:val="00747FB2"/>
    <w:rsid w:val="00750A28"/>
    <w:rsid w:val="00752074"/>
    <w:rsid w:val="007545DB"/>
    <w:rsid w:val="007559EA"/>
    <w:rsid w:val="007563B8"/>
    <w:rsid w:val="00763FCC"/>
    <w:rsid w:val="00764865"/>
    <w:rsid w:val="00766AB9"/>
    <w:rsid w:val="00770D7D"/>
    <w:rsid w:val="00774E98"/>
    <w:rsid w:val="00775477"/>
    <w:rsid w:val="00775548"/>
    <w:rsid w:val="007757AF"/>
    <w:rsid w:val="00781128"/>
    <w:rsid w:val="007820AB"/>
    <w:rsid w:val="00782915"/>
    <w:rsid w:val="00782D62"/>
    <w:rsid w:val="007851C0"/>
    <w:rsid w:val="007855EC"/>
    <w:rsid w:val="00786AA6"/>
    <w:rsid w:val="007873F0"/>
    <w:rsid w:val="007903A6"/>
    <w:rsid w:val="00791F60"/>
    <w:rsid w:val="00794262"/>
    <w:rsid w:val="00794307"/>
    <w:rsid w:val="007946D8"/>
    <w:rsid w:val="00795396"/>
    <w:rsid w:val="007957C4"/>
    <w:rsid w:val="00797DC6"/>
    <w:rsid w:val="007A0909"/>
    <w:rsid w:val="007A0FE7"/>
    <w:rsid w:val="007A36E0"/>
    <w:rsid w:val="007A4B4A"/>
    <w:rsid w:val="007A4D99"/>
    <w:rsid w:val="007A5797"/>
    <w:rsid w:val="007B3108"/>
    <w:rsid w:val="007B369B"/>
    <w:rsid w:val="007B5EC3"/>
    <w:rsid w:val="007C0E54"/>
    <w:rsid w:val="007C4B5C"/>
    <w:rsid w:val="007C4D77"/>
    <w:rsid w:val="007C5B38"/>
    <w:rsid w:val="007C5D23"/>
    <w:rsid w:val="007C6282"/>
    <w:rsid w:val="007C7F68"/>
    <w:rsid w:val="007D3907"/>
    <w:rsid w:val="007D481D"/>
    <w:rsid w:val="007D59B4"/>
    <w:rsid w:val="007D5EA4"/>
    <w:rsid w:val="007D6BC3"/>
    <w:rsid w:val="007D77F8"/>
    <w:rsid w:val="007E1EA8"/>
    <w:rsid w:val="007E31A4"/>
    <w:rsid w:val="007E3302"/>
    <w:rsid w:val="007E5458"/>
    <w:rsid w:val="007E6BF0"/>
    <w:rsid w:val="007E753C"/>
    <w:rsid w:val="007F0968"/>
    <w:rsid w:val="007F0A2E"/>
    <w:rsid w:val="007F12EA"/>
    <w:rsid w:val="007F1D3A"/>
    <w:rsid w:val="007F3264"/>
    <w:rsid w:val="007F5FD7"/>
    <w:rsid w:val="007F629B"/>
    <w:rsid w:val="007F7734"/>
    <w:rsid w:val="00800827"/>
    <w:rsid w:val="0080339F"/>
    <w:rsid w:val="0080552F"/>
    <w:rsid w:val="008069B6"/>
    <w:rsid w:val="00806D6D"/>
    <w:rsid w:val="00807160"/>
    <w:rsid w:val="008079EC"/>
    <w:rsid w:val="00807D3B"/>
    <w:rsid w:val="00810A89"/>
    <w:rsid w:val="00811168"/>
    <w:rsid w:val="008119AA"/>
    <w:rsid w:val="00813BC0"/>
    <w:rsid w:val="00813FC0"/>
    <w:rsid w:val="00814B0E"/>
    <w:rsid w:val="00815F9B"/>
    <w:rsid w:val="008162E3"/>
    <w:rsid w:val="0081648D"/>
    <w:rsid w:val="00820837"/>
    <w:rsid w:val="00822C36"/>
    <w:rsid w:val="00823A8D"/>
    <w:rsid w:val="00823C47"/>
    <w:rsid w:val="00824A2F"/>
    <w:rsid w:val="00826418"/>
    <w:rsid w:val="00830378"/>
    <w:rsid w:val="00830AE6"/>
    <w:rsid w:val="00831015"/>
    <w:rsid w:val="008349AA"/>
    <w:rsid w:val="00836A2F"/>
    <w:rsid w:val="00836FEE"/>
    <w:rsid w:val="00837568"/>
    <w:rsid w:val="00840E2D"/>
    <w:rsid w:val="00841ACB"/>
    <w:rsid w:val="00842278"/>
    <w:rsid w:val="00842E49"/>
    <w:rsid w:val="00845758"/>
    <w:rsid w:val="0085292E"/>
    <w:rsid w:val="00855E43"/>
    <w:rsid w:val="0085619B"/>
    <w:rsid w:val="008579D3"/>
    <w:rsid w:val="00857D92"/>
    <w:rsid w:val="00857F5D"/>
    <w:rsid w:val="0086036F"/>
    <w:rsid w:val="00860571"/>
    <w:rsid w:val="008606B4"/>
    <w:rsid w:val="00861FD4"/>
    <w:rsid w:val="008629C2"/>
    <w:rsid w:val="00863E46"/>
    <w:rsid w:val="00866800"/>
    <w:rsid w:val="00867889"/>
    <w:rsid w:val="008708B2"/>
    <w:rsid w:val="00871536"/>
    <w:rsid w:val="00871FA1"/>
    <w:rsid w:val="00872DD7"/>
    <w:rsid w:val="00873E73"/>
    <w:rsid w:val="00875C05"/>
    <w:rsid w:val="008806BB"/>
    <w:rsid w:val="00882F46"/>
    <w:rsid w:val="00882F94"/>
    <w:rsid w:val="00883DC5"/>
    <w:rsid w:val="00883E64"/>
    <w:rsid w:val="00884509"/>
    <w:rsid w:val="00887032"/>
    <w:rsid w:val="008870EA"/>
    <w:rsid w:val="00887C24"/>
    <w:rsid w:val="008918B0"/>
    <w:rsid w:val="008918D4"/>
    <w:rsid w:val="00892287"/>
    <w:rsid w:val="00895224"/>
    <w:rsid w:val="00895654"/>
    <w:rsid w:val="00896ED6"/>
    <w:rsid w:val="00897127"/>
    <w:rsid w:val="008A00DA"/>
    <w:rsid w:val="008A2BE6"/>
    <w:rsid w:val="008A3122"/>
    <w:rsid w:val="008A55E7"/>
    <w:rsid w:val="008A75CF"/>
    <w:rsid w:val="008B20F4"/>
    <w:rsid w:val="008B2E39"/>
    <w:rsid w:val="008B4DBA"/>
    <w:rsid w:val="008B509D"/>
    <w:rsid w:val="008B778B"/>
    <w:rsid w:val="008C02B8"/>
    <w:rsid w:val="008C04FF"/>
    <w:rsid w:val="008C2E73"/>
    <w:rsid w:val="008C30B5"/>
    <w:rsid w:val="008C342B"/>
    <w:rsid w:val="008C392E"/>
    <w:rsid w:val="008C436D"/>
    <w:rsid w:val="008C655C"/>
    <w:rsid w:val="008D2DBF"/>
    <w:rsid w:val="008D3416"/>
    <w:rsid w:val="008D3FC5"/>
    <w:rsid w:val="008D56CF"/>
    <w:rsid w:val="008D594E"/>
    <w:rsid w:val="008E0CFB"/>
    <w:rsid w:val="008E1861"/>
    <w:rsid w:val="008E274B"/>
    <w:rsid w:val="008E3A87"/>
    <w:rsid w:val="008E4013"/>
    <w:rsid w:val="008E42A4"/>
    <w:rsid w:val="008E7E7A"/>
    <w:rsid w:val="008E7F80"/>
    <w:rsid w:val="008F0F34"/>
    <w:rsid w:val="008F2AFC"/>
    <w:rsid w:val="008F4BF3"/>
    <w:rsid w:val="008F5007"/>
    <w:rsid w:val="008F5081"/>
    <w:rsid w:val="008F5B16"/>
    <w:rsid w:val="008F7358"/>
    <w:rsid w:val="00900C7B"/>
    <w:rsid w:val="009014A8"/>
    <w:rsid w:val="0090289B"/>
    <w:rsid w:val="00904134"/>
    <w:rsid w:val="00904701"/>
    <w:rsid w:val="00907E2F"/>
    <w:rsid w:val="00913C31"/>
    <w:rsid w:val="009146C3"/>
    <w:rsid w:val="00914A4D"/>
    <w:rsid w:val="00914DE4"/>
    <w:rsid w:val="00920AC1"/>
    <w:rsid w:val="0092114A"/>
    <w:rsid w:val="00921AF9"/>
    <w:rsid w:val="00921F4D"/>
    <w:rsid w:val="00924530"/>
    <w:rsid w:val="00924E97"/>
    <w:rsid w:val="00926FD1"/>
    <w:rsid w:val="0092742C"/>
    <w:rsid w:val="0092784D"/>
    <w:rsid w:val="00931089"/>
    <w:rsid w:val="0093149D"/>
    <w:rsid w:val="00931F80"/>
    <w:rsid w:val="009328DE"/>
    <w:rsid w:val="00936CE9"/>
    <w:rsid w:val="00936E6B"/>
    <w:rsid w:val="0094052A"/>
    <w:rsid w:val="00940D70"/>
    <w:rsid w:val="0094242D"/>
    <w:rsid w:val="00944040"/>
    <w:rsid w:val="009441B1"/>
    <w:rsid w:val="00944E61"/>
    <w:rsid w:val="009500EC"/>
    <w:rsid w:val="009525D2"/>
    <w:rsid w:val="00953985"/>
    <w:rsid w:val="00954F2D"/>
    <w:rsid w:val="00956EAF"/>
    <w:rsid w:val="00957146"/>
    <w:rsid w:val="00957B70"/>
    <w:rsid w:val="00960466"/>
    <w:rsid w:val="009614B8"/>
    <w:rsid w:val="00962840"/>
    <w:rsid w:val="009637F5"/>
    <w:rsid w:val="009648CE"/>
    <w:rsid w:val="009675AA"/>
    <w:rsid w:val="00971260"/>
    <w:rsid w:val="00971F54"/>
    <w:rsid w:val="00972D42"/>
    <w:rsid w:val="00973B99"/>
    <w:rsid w:val="00974BB4"/>
    <w:rsid w:val="009758F6"/>
    <w:rsid w:val="009759B3"/>
    <w:rsid w:val="00975DD5"/>
    <w:rsid w:val="00983278"/>
    <w:rsid w:val="00984971"/>
    <w:rsid w:val="009900DE"/>
    <w:rsid w:val="00990749"/>
    <w:rsid w:val="009928F2"/>
    <w:rsid w:val="009936EE"/>
    <w:rsid w:val="0099469D"/>
    <w:rsid w:val="00994FCB"/>
    <w:rsid w:val="009952F7"/>
    <w:rsid w:val="00995B79"/>
    <w:rsid w:val="00995F71"/>
    <w:rsid w:val="009961E0"/>
    <w:rsid w:val="0099693A"/>
    <w:rsid w:val="0099758F"/>
    <w:rsid w:val="00997B44"/>
    <w:rsid w:val="00997D01"/>
    <w:rsid w:val="009A1323"/>
    <w:rsid w:val="009A1775"/>
    <w:rsid w:val="009A203D"/>
    <w:rsid w:val="009A29B3"/>
    <w:rsid w:val="009A62BB"/>
    <w:rsid w:val="009A755C"/>
    <w:rsid w:val="009B1EA1"/>
    <w:rsid w:val="009B3B0B"/>
    <w:rsid w:val="009B4BD7"/>
    <w:rsid w:val="009B4E01"/>
    <w:rsid w:val="009B5BE8"/>
    <w:rsid w:val="009B5BE9"/>
    <w:rsid w:val="009B664C"/>
    <w:rsid w:val="009B69C3"/>
    <w:rsid w:val="009B6D59"/>
    <w:rsid w:val="009B77F4"/>
    <w:rsid w:val="009C0D7D"/>
    <w:rsid w:val="009C1EBC"/>
    <w:rsid w:val="009C262A"/>
    <w:rsid w:val="009C2EF3"/>
    <w:rsid w:val="009C3423"/>
    <w:rsid w:val="009C611D"/>
    <w:rsid w:val="009C6D0C"/>
    <w:rsid w:val="009C7408"/>
    <w:rsid w:val="009C7C58"/>
    <w:rsid w:val="009C7D39"/>
    <w:rsid w:val="009D0721"/>
    <w:rsid w:val="009D3398"/>
    <w:rsid w:val="009D35B8"/>
    <w:rsid w:val="009D4265"/>
    <w:rsid w:val="009D5DE3"/>
    <w:rsid w:val="009D696E"/>
    <w:rsid w:val="009D69CB"/>
    <w:rsid w:val="009D7DB6"/>
    <w:rsid w:val="009E0433"/>
    <w:rsid w:val="009E151C"/>
    <w:rsid w:val="009E3EFC"/>
    <w:rsid w:val="009E63FA"/>
    <w:rsid w:val="009F24B2"/>
    <w:rsid w:val="009F6B49"/>
    <w:rsid w:val="00A0035F"/>
    <w:rsid w:val="00A1033A"/>
    <w:rsid w:val="00A11553"/>
    <w:rsid w:val="00A120D5"/>
    <w:rsid w:val="00A122D5"/>
    <w:rsid w:val="00A13E88"/>
    <w:rsid w:val="00A14639"/>
    <w:rsid w:val="00A1468E"/>
    <w:rsid w:val="00A14F38"/>
    <w:rsid w:val="00A1635A"/>
    <w:rsid w:val="00A1770A"/>
    <w:rsid w:val="00A2156D"/>
    <w:rsid w:val="00A216D1"/>
    <w:rsid w:val="00A22789"/>
    <w:rsid w:val="00A24A11"/>
    <w:rsid w:val="00A25277"/>
    <w:rsid w:val="00A2593D"/>
    <w:rsid w:val="00A26AA7"/>
    <w:rsid w:val="00A30006"/>
    <w:rsid w:val="00A31242"/>
    <w:rsid w:val="00A316D6"/>
    <w:rsid w:val="00A337A2"/>
    <w:rsid w:val="00A351A3"/>
    <w:rsid w:val="00A3523B"/>
    <w:rsid w:val="00A354B9"/>
    <w:rsid w:val="00A35B2F"/>
    <w:rsid w:val="00A36704"/>
    <w:rsid w:val="00A36C02"/>
    <w:rsid w:val="00A419CD"/>
    <w:rsid w:val="00A42BBC"/>
    <w:rsid w:val="00A42DE9"/>
    <w:rsid w:val="00A43FD9"/>
    <w:rsid w:val="00A44C02"/>
    <w:rsid w:val="00A45AE4"/>
    <w:rsid w:val="00A45B20"/>
    <w:rsid w:val="00A45D77"/>
    <w:rsid w:val="00A471A5"/>
    <w:rsid w:val="00A474B7"/>
    <w:rsid w:val="00A47703"/>
    <w:rsid w:val="00A521B2"/>
    <w:rsid w:val="00A52AC8"/>
    <w:rsid w:val="00A57A4B"/>
    <w:rsid w:val="00A57AC2"/>
    <w:rsid w:val="00A57D84"/>
    <w:rsid w:val="00A61D14"/>
    <w:rsid w:val="00A629C1"/>
    <w:rsid w:val="00A63B32"/>
    <w:rsid w:val="00A72471"/>
    <w:rsid w:val="00A728C2"/>
    <w:rsid w:val="00A747F6"/>
    <w:rsid w:val="00A77410"/>
    <w:rsid w:val="00A80840"/>
    <w:rsid w:val="00A81E83"/>
    <w:rsid w:val="00A84C14"/>
    <w:rsid w:val="00A85B11"/>
    <w:rsid w:val="00A8654B"/>
    <w:rsid w:val="00A86ABC"/>
    <w:rsid w:val="00A875E2"/>
    <w:rsid w:val="00A90E1D"/>
    <w:rsid w:val="00A92D7E"/>
    <w:rsid w:val="00A93AA7"/>
    <w:rsid w:val="00A93ABB"/>
    <w:rsid w:val="00A93AF8"/>
    <w:rsid w:val="00A9460A"/>
    <w:rsid w:val="00A96148"/>
    <w:rsid w:val="00A969F0"/>
    <w:rsid w:val="00A97558"/>
    <w:rsid w:val="00AA1E30"/>
    <w:rsid w:val="00AA48E8"/>
    <w:rsid w:val="00AA5397"/>
    <w:rsid w:val="00AA630A"/>
    <w:rsid w:val="00AB320B"/>
    <w:rsid w:val="00AB4AA0"/>
    <w:rsid w:val="00AB538A"/>
    <w:rsid w:val="00AB56B0"/>
    <w:rsid w:val="00AB5794"/>
    <w:rsid w:val="00AB6D21"/>
    <w:rsid w:val="00AB74ED"/>
    <w:rsid w:val="00AC0534"/>
    <w:rsid w:val="00AC0E32"/>
    <w:rsid w:val="00AC184F"/>
    <w:rsid w:val="00AC2D84"/>
    <w:rsid w:val="00AC3A49"/>
    <w:rsid w:val="00AD0B07"/>
    <w:rsid w:val="00AD2395"/>
    <w:rsid w:val="00AD2CBA"/>
    <w:rsid w:val="00AD2CEF"/>
    <w:rsid w:val="00AD721A"/>
    <w:rsid w:val="00AE08B1"/>
    <w:rsid w:val="00AE4D10"/>
    <w:rsid w:val="00AE59FE"/>
    <w:rsid w:val="00AE6307"/>
    <w:rsid w:val="00AE6968"/>
    <w:rsid w:val="00AF00B6"/>
    <w:rsid w:val="00AF066E"/>
    <w:rsid w:val="00AF1446"/>
    <w:rsid w:val="00AF16E9"/>
    <w:rsid w:val="00AF17F2"/>
    <w:rsid w:val="00AF26AF"/>
    <w:rsid w:val="00AF4F3D"/>
    <w:rsid w:val="00B01B68"/>
    <w:rsid w:val="00B01DA5"/>
    <w:rsid w:val="00B03773"/>
    <w:rsid w:val="00B03AD6"/>
    <w:rsid w:val="00B05307"/>
    <w:rsid w:val="00B0737D"/>
    <w:rsid w:val="00B0780A"/>
    <w:rsid w:val="00B079DC"/>
    <w:rsid w:val="00B104E0"/>
    <w:rsid w:val="00B10EC3"/>
    <w:rsid w:val="00B12DD1"/>
    <w:rsid w:val="00B12F5A"/>
    <w:rsid w:val="00B14795"/>
    <w:rsid w:val="00B152CF"/>
    <w:rsid w:val="00B16D47"/>
    <w:rsid w:val="00B21A55"/>
    <w:rsid w:val="00B237C9"/>
    <w:rsid w:val="00B238AD"/>
    <w:rsid w:val="00B24B5F"/>
    <w:rsid w:val="00B24D64"/>
    <w:rsid w:val="00B27647"/>
    <w:rsid w:val="00B305E6"/>
    <w:rsid w:val="00B313D4"/>
    <w:rsid w:val="00B317DA"/>
    <w:rsid w:val="00B31E67"/>
    <w:rsid w:val="00B326AC"/>
    <w:rsid w:val="00B359C5"/>
    <w:rsid w:val="00B3721D"/>
    <w:rsid w:val="00B4145B"/>
    <w:rsid w:val="00B42503"/>
    <w:rsid w:val="00B43B98"/>
    <w:rsid w:val="00B44457"/>
    <w:rsid w:val="00B449C3"/>
    <w:rsid w:val="00B45F4A"/>
    <w:rsid w:val="00B50D2F"/>
    <w:rsid w:val="00B50E3D"/>
    <w:rsid w:val="00B51163"/>
    <w:rsid w:val="00B513AF"/>
    <w:rsid w:val="00B51C14"/>
    <w:rsid w:val="00B5352C"/>
    <w:rsid w:val="00B53895"/>
    <w:rsid w:val="00B55D1D"/>
    <w:rsid w:val="00B6497F"/>
    <w:rsid w:val="00B65636"/>
    <w:rsid w:val="00B6634A"/>
    <w:rsid w:val="00B66541"/>
    <w:rsid w:val="00B67547"/>
    <w:rsid w:val="00B701DB"/>
    <w:rsid w:val="00B7183F"/>
    <w:rsid w:val="00B80E9D"/>
    <w:rsid w:val="00B82A89"/>
    <w:rsid w:val="00B85A58"/>
    <w:rsid w:val="00B86583"/>
    <w:rsid w:val="00B87D56"/>
    <w:rsid w:val="00B91612"/>
    <w:rsid w:val="00B91AD9"/>
    <w:rsid w:val="00B91F9D"/>
    <w:rsid w:val="00B93C37"/>
    <w:rsid w:val="00B96805"/>
    <w:rsid w:val="00B96A6A"/>
    <w:rsid w:val="00B97115"/>
    <w:rsid w:val="00BA1445"/>
    <w:rsid w:val="00BA2D8E"/>
    <w:rsid w:val="00BA2FCF"/>
    <w:rsid w:val="00BA340F"/>
    <w:rsid w:val="00BA3C13"/>
    <w:rsid w:val="00BB0557"/>
    <w:rsid w:val="00BB1003"/>
    <w:rsid w:val="00BB1DA4"/>
    <w:rsid w:val="00BB2616"/>
    <w:rsid w:val="00BB270D"/>
    <w:rsid w:val="00BB27DB"/>
    <w:rsid w:val="00BB29A8"/>
    <w:rsid w:val="00BB2D4A"/>
    <w:rsid w:val="00BB3F05"/>
    <w:rsid w:val="00BB48F8"/>
    <w:rsid w:val="00BB4F2E"/>
    <w:rsid w:val="00BB5E71"/>
    <w:rsid w:val="00BB67AE"/>
    <w:rsid w:val="00BC0EFA"/>
    <w:rsid w:val="00BC2664"/>
    <w:rsid w:val="00BC2705"/>
    <w:rsid w:val="00BC467B"/>
    <w:rsid w:val="00BC4F5D"/>
    <w:rsid w:val="00BC5F98"/>
    <w:rsid w:val="00BC63A9"/>
    <w:rsid w:val="00BC7052"/>
    <w:rsid w:val="00BC7BC7"/>
    <w:rsid w:val="00BD1356"/>
    <w:rsid w:val="00BD15BF"/>
    <w:rsid w:val="00BD17A5"/>
    <w:rsid w:val="00BD1A62"/>
    <w:rsid w:val="00BD1DE9"/>
    <w:rsid w:val="00BD1E44"/>
    <w:rsid w:val="00BD30F7"/>
    <w:rsid w:val="00BD4FDB"/>
    <w:rsid w:val="00BD5FD8"/>
    <w:rsid w:val="00BD6010"/>
    <w:rsid w:val="00BD62D4"/>
    <w:rsid w:val="00BD678D"/>
    <w:rsid w:val="00BE170B"/>
    <w:rsid w:val="00BE17E4"/>
    <w:rsid w:val="00BE24FE"/>
    <w:rsid w:val="00BE53C4"/>
    <w:rsid w:val="00BE5D9A"/>
    <w:rsid w:val="00BE5E73"/>
    <w:rsid w:val="00BE6A07"/>
    <w:rsid w:val="00BF0573"/>
    <w:rsid w:val="00BF07D8"/>
    <w:rsid w:val="00BF109D"/>
    <w:rsid w:val="00BF1294"/>
    <w:rsid w:val="00BF2891"/>
    <w:rsid w:val="00BF37DE"/>
    <w:rsid w:val="00BF5684"/>
    <w:rsid w:val="00BF5831"/>
    <w:rsid w:val="00BF596A"/>
    <w:rsid w:val="00BF5F49"/>
    <w:rsid w:val="00C01C4D"/>
    <w:rsid w:val="00C029A8"/>
    <w:rsid w:val="00C03C9B"/>
    <w:rsid w:val="00C03CD8"/>
    <w:rsid w:val="00C050A7"/>
    <w:rsid w:val="00C05F0B"/>
    <w:rsid w:val="00C0702A"/>
    <w:rsid w:val="00C07CB1"/>
    <w:rsid w:val="00C07F5D"/>
    <w:rsid w:val="00C100CE"/>
    <w:rsid w:val="00C10791"/>
    <w:rsid w:val="00C1146F"/>
    <w:rsid w:val="00C11BDC"/>
    <w:rsid w:val="00C14901"/>
    <w:rsid w:val="00C14EEC"/>
    <w:rsid w:val="00C151FA"/>
    <w:rsid w:val="00C16975"/>
    <w:rsid w:val="00C17980"/>
    <w:rsid w:val="00C20230"/>
    <w:rsid w:val="00C20233"/>
    <w:rsid w:val="00C20484"/>
    <w:rsid w:val="00C2086B"/>
    <w:rsid w:val="00C20E2A"/>
    <w:rsid w:val="00C212FF"/>
    <w:rsid w:val="00C22814"/>
    <w:rsid w:val="00C22F09"/>
    <w:rsid w:val="00C23052"/>
    <w:rsid w:val="00C2316C"/>
    <w:rsid w:val="00C2340D"/>
    <w:rsid w:val="00C240AC"/>
    <w:rsid w:val="00C24826"/>
    <w:rsid w:val="00C25686"/>
    <w:rsid w:val="00C3097F"/>
    <w:rsid w:val="00C32BB8"/>
    <w:rsid w:val="00C34ADC"/>
    <w:rsid w:val="00C375B8"/>
    <w:rsid w:val="00C376CA"/>
    <w:rsid w:val="00C45462"/>
    <w:rsid w:val="00C50604"/>
    <w:rsid w:val="00C51352"/>
    <w:rsid w:val="00C51E82"/>
    <w:rsid w:val="00C524C9"/>
    <w:rsid w:val="00C52736"/>
    <w:rsid w:val="00C5340B"/>
    <w:rsid w:val="00C53B3C"/>
    <w:rsid w:val="00C5416B"/>
    <w:rsid w:val="00C5470B"/>
    <w:rsid w:val="00C55590"/>
    <w:rsid w:val="00C565C1"/>
    <w:rsid w:val="00C5705B"/>
    <w:rsid w:val="00C57F2D"/>
    <w:rsid w:val="00C60195"/>
    <w:rsid w:val="00C60D73"/>
    <w:rsid w:val="00C656C0"/>
    <w:rsid w:val="00C66BBE"/>
    <w:rsid w:val="00C670DD"/>
    <w:rsid w:val="00C672CC"/>
    <w:rsid w:val="00C7108F"/>
    <w:rsid w:val="00C71441"/>
    <w:rsid w:val="00C71777"/>
    <w:rsid w:val="00C71ED6"/>
    <w:rsid w:val="00C75CAC"/>
    <w:rsid w:val="00C80194"/>
    <w:rsid w:val="00C83626"/>
    <w:rsid w:val="00C8505D"/>
    <w:rsid w:val="00C85A4C"/>
    <w:rsid w:val="00C8612C"/>
    <w:rsid w:val="00C8673F"/>
    <w:rsid w:val="00C9063E"/>
    <w:rsid w:val="00C91571"/>
    <w:rsid w:val="00C92C32"/>
    <w:rsid w:val="00C93645"/>
    <w:rsid w:val="00C94B19"/>
    <w:rsid w:val="00C97021"/>
    <w:rsid w:val="00C97346"/>
    <w:rsid w:val="00CA0BB7"/>
    <w:rsid w:val="00CA441F"/>
    <w:rsid w:val="00CA6415"/>
    <w:rsid w:val="00CA65BF"/>
    <w:rsid w:val="00CA66A5"/>
    <w:rsid w:val="00CA7F6F"/>
    <w:rsid w:val="00CB020C"/>
    <w:rsid w:val="00CB11BE"/>
    <w:rsid w:val="00CB3431"/>
    <w:rsid w:val="00CB3D9A"/>
    <w:rsid w:val="00CB4021"/>
    <w:rsid w:val="00CB4881"/>
    <w:rsid w:val="00CB4EDF"/>
    <w:rsid w:val="00CB751E"/>
    <w:rsid w:val="00CC11E7"/>
    <w:rsid w:val="00CC1B4D"/>
    <w:rsid w:val="00CC22F3"/>
    <w:rsid w:val="00CC37D7"/>
    <w:rsid w:val="00CC3D89"/>
    <w:rsid w:val="00CC4AAE"/>
    <w:rsid w:val="00CC60F3"/>
    <w:rsid w:val="00CC778B"/>
    <w:rsid w:val="00CC7B52"/>
    <w:rsid w:val="00CD159D"/>
    <w:rsid w:val="00CD3E98"/>
    <w:rsid w:val="00CD43E0"/>
    <w:rsid w:val="00CD44D5"/>
    <w:rsid w:val="00CD4543"/>
    <w:rsid w:val="00CD5FE1"/>
    <w:rsid w:val="00CD6102"/>
    <w:rsid w:val="00CD632F"/>
    <w:rsid w:val="00CD72F8"/>
    <w:rsid w:val="00CE034B"/>
    <w:rsid w:val="00CE4272"/>
    <w:rsid w:val="00CE4D60"/>
    <w:rsid w:val="00CE6AFC"/>
    <w:rsid w:val="00CE7361"/>
    <w:rsid w:val="00CE78D3"/>
    <w:rsid w:val="00CF3A34"/>
    <w:rsid w:val="00CF61F4"/>
    <w:rsid w:val="00CF6F89"/>
    <w:rsid w:val="00CF74BE"/>
    <w:rsid w:val="00CF7773"/>
    <w:rsid w:val="00CF7DB9"/>
    <w:rsid w:val="00D00435"/>
    <w:rsid w:val="00D03AAE"/>
    <w:rsid w:val="00D06AB1"/>
    <w:rsid w:val="00D107BE"/>
    <w:rsid w:val="00D109A3"/>
    <w:rsid w:val="00D10AAB"/>
    <w:rsid w:val="00D11B59"/>
    <w:rsid w:val="00D129F6"/>
    <w:rsid w:val="00D142CF"/>
    <w:rsid w:val="00D1509C"/>
    <w:rsid w:val="00D16DAA"/>
    <w:rsid w:val="00D17BA5"/>
    <w:rsid w:val="00D20ABA"/>
    <w:rsid w:val="00D21632"/>
    <w:rsid w:val="00D23502"/>
    <w:rsid w:val="00D23859"/>
    <w:rsid w:val="00D2392D"/>
    <w:rsid w:val="00D247A7"/>
    <w:rsid w:val="00D2573E"/>
    <w:rsid w:val="00D25CC6"/>
    <w:rsid w:val="00D26C80"/>
    <w:rsid w:val="00D26F47"/>
    <w:rsid w:val="00D2708A"/>
    <w:rsid w:val="00D2719E"/>
    <w:rsid w:val="00D31794"/>
    <w:rsid w:val="00D3236A"/>
    <w:rsid w:val="00D34ACB"/>
    <w:rsid w:val="00D34BF8"/>
    <w:rsid w:val="00D34DAA"/>
    <w:rsid w:val="00D4116C"/>
    <w:rsid w:val="00D41885"/>
    <w:rsid w:val="00D41A4B"/>
    <w:rsid w:val="00D42F90"/>
    <w:rsid w:val="00D43379"/>
    <w:rsid w:val="00D43385"/>
    <w:rsid w:val="00D44C6C"/>
    <w:rsid w:val="00D4500F"/>
    <w:rsid w:val="00D4504B"/>
    <w:rsid w:val="00D45F5E"/>
    <w:rsid w:val="00D47754"/>
    <w:rsid w:val="00D50A10"/>
    <w:rsid w:val="00D52A25"/>
    <w:rsid w:val="00D534B8"/>
    <w:rsid w:val="00D535A0"/>
    <w:rsid w:val="00D53D84"/>
    <w:rsid w:val="00D545F2"/>
    <w:rsid w:val="00D5566A"/>
    <w:rsid w:val="00D56176"/>
    <w:rsid w:val="00D576CB"/>
    <w:rsid w:val="00D57B19"/>
    <w:rsid w:val="00D61461"/>
    <w:rsid w:val="00D61CB2"/>
    <w:rsid w:val="00D621A6"/>
    <w:rsid w:val="00D64280"/>
    <w:rsid w:val="00D65304"/>
    <w:rsid w:val="00D66B7D"/>
    <w:rsid w:val="00D67813"/>
    <w:rsid w:val="00D72AE0"/>
    <w:rsid w:val="00D73DBC"/>
    <w:rsid w:val="00D75234"/>
    <w:rsid w:val="00D75566"/>
    <w:rsid w:val="00D76FFE"/>
    <w:rsid w:val="00D77218"/>
    <w:rsid w:val="00D80BAE"/>
    <w:rsid w:val="00D81C49"/>
    <w:rsid w:val="00D83166"/>
    <w:rsid w:val="00D846D9"/>
    <w:rsid w:val="00D8589F"/>
    <w:rsid w:val="00D85D57"/>
    <w:rsid w:val="00D860E9"/>
    <w:rsid w:val="00D86844"/>
    <w:rsid w:val="00D9175E"/>
    <w:rsid w:val="00D919DD"/>
    <w:rsid w:val="00D936CF"/>
    <w:rsid w:val="00D93AF2"/>
    <w:rsid w:val="00D93B90"/>
    <w:rsid w:val="00D96918"/>
    <w:rsid w:val="00DA2C74"/>
    <w:rsid w:val="00DA4EBB"/>
    <w:rsid w:val="00DA5FEC"/>
    <w:rsid w:val="00DA7E19"/>
    <w:rsid w:val="00DB02C6"/>
    <w:rsid w:val="00DB2E93"/>
    <w:rsid w:val="00DB3CAF"/>
    <w:rsid w:val="00DB487F"/>
    <w:rsid w:val="00DB4A4A"/>
    <w:rsid w:val="00DB5D06"/>
    <w:rsid w:val="00DB6451"/>
    <w:rsid w:val="00DB66B9"/>
    <w:rsid w:val="00DB6869"/>
    <w:rsid w:val="00DB7141"/>
    <w:rsid w:val="00DB7B74"/>
    <w:rsid w:val="00DC0023"/>
    <w:rsid w:val="00DC45F1"/>
    <w:rsid w:val="00DC53F4"/>
    <w:rsid w:val="00DC54F0"/>
    <w:rsid w:val="00DC5ABB"/>
    <w:rsid w:val="00DC6D50"/>
    <w:rsid w:val="00DD025F"/>
    <w:rsid w:val="00DD3453"/>
    <w:rsid w:val="00DD381B"/>
    <w:rsid w:val="00DD4112"/>
    <w:rsid w:val="00DD4C9D"/>
    <w:rsid w:val="00DD5D9D"/>
    <w:rsid w:val="00DD5F52"/>
    <w:rsid w:val="00DD7634"/>
    <w:rsid w:val="00DE59DB"/>
    <w:rsid w:val="00DE6A9E"/>
    <w:rsid w:val="00DE6B6D"/>
    <w:rsid w:val="00DE6BC3"/>
    <w:rsid w:val="00DF0CE7"/>
    <w:rsid w:val="00DF2062"/>
    <w:rsid w:val="00DF2F82"/>
    <w:rsid w:val="00DF4C1C"/>
    <w:rsid w:val="00DF4E02"/>
    <w:rsid w:val="00DF550F"/>
    <w:rsid w:val="00DF5D12"/>
    <w:rsid w:val="00DF6429"/>
    <w:rsid w:val="00DF6CCB"/>
    <w:rsid w:val="00DF79C2"/>
    <w:rsid w:val="00E01312"/>
    <w:rsid w:val="00E02319"/>
    <w:rsid w:val="00E025CA"/>
    <w:rsid w:val="00E04E95"/>
    <w:rsid w:val="00E10B78"/>
    <w:rsid w:val="00E10BD7"/>
    <w:rsid w:val="00E10C13"/>
    <w:rsid w:val="00E12229"/>
    <w:rsid w:val="00E12308"/>
    <w:rsid w:val="00E12CDE"/>
    <w:rsid w:val="00E132E0"/>
    <w:rsid w:val="00E1391F"/>
    <w:rsid w:val="00E14726"/>
    <w:rsid w:val="00E20597"/>
    <w:rsid w:val="00E21908"/>
    <w:rsid w:val="00E21DEE"/>
    <w:rsid w:val="00E2250A"/>
    <w:rsid w:val="00E23F6E"/>
    <w:rsid w:val="00E249F3"/>
    <w:rsid w:val="00E2642A"/>
    <w:rsid w:val="00E269C3"/>
    <w:rsid w:val="00E271A5"/>
    <w:rsid w:val="00E27E35"/>
    <w:rsid w:val="00E306D0"/>
    <w:rsid w:val="00E336DA"/>
    <w:rsid w:val="00E369E0"/>
    <w:rsid w:val="00E370EB"/>
    <w:rsid w:val="00E42E84"/>
    <w:rsid w:val="00E43258"/>
    <w:rsid w:val="00E43BA8"/>
    <w:rsid w:val="00E45723"/>
    <w:rsid w:val="00E457E9"/>
    <w:rsid w:val="00E50BCA"/>
    <w:rsid w:val="00E52C46"/>
    <w:rsid w:val="00E56758"/>
    <w:rsid w:val="00E5746F"/>
    <w:rsid w:val="00E61BCD"/>
    <w:rsid w:val="00E61F78"/>
    <w:rsid w:val="00E62679"/>
    <w:rsid w:val="00E6338C"/>
    <w:rsid w:val="00E63D25"/>
    <w:rsid w:val="00E66862"/>
    <w:rsid w:val="00E67CCB"/>
    <w:rsid w:val="00E70163"/>
    <w:rsid w:val="00E7023A"/>
    <w:rsid w:val="00E71139"/>
    <w:rsid w:val="00E71597"/>
    <w:rsid w:val="00E7286B"/>
    <w:rsid w:val="00E73049"/>
    <w:rsid w:val="00E73051"/>
    <w:rsid w:val="00E74882"/>
    <w:rsid w:val="00E77162"/>
    <w:rsid w:val="00E80142"/>
    <w:rsid w:val="00E808F4"/>
    <w:rsid w:val="00E809B5"/>
    <w:rsid w:val="00E80BA0"/>
    <w:rsid w:val="00E82414"/>
    <w:rsid w:val="00E83F62"/>
    <w:rsid w:val="00E84668"/>
    <w:rsid w:val="00E847A3"/>
    <w:rsid w:val="00E85972"/>
    <w:rsid w:val="00E86E42"/>
    <w:rsid w:val="00E87108"/>
    <w:rsid w:val="00E876A8"/>
    <w:rsid w:val="00E87C50"/>
    <w:rsid w:val="00E91581"/>
    <w:rsid w:val="00E920E3"/>
    <w:rsid w:val="00E939AC"/>
    <w:rsid w:val="00E945D9"/>
    <w:rsid w:val="00E9483A"/>
    <w:rsid w:val="00E95494"/>
    <w:rsid w:val="00E954EB"/>
    <w:rsid w:val="00E97242"/>
    <w:rsid w:val="00EA2D83"/>
    <w:rsid w:val="00EB0952"/>
    <w:rsid w:val="00EB0D86"/>
    <w:rsid w:val="00EB3554"/>
    <w:rsid w:val="00EB39F6"/>
    <w:rsid w:val="00EB46B1"/>
    <w:rsid w:val="00EB51C7"/>
    <w:rsid w:val="00EB6718"/>
    <w:rsid w:val="00EB67AD"/>
    <w:rsid w:val="00EB67C5"/>
    <w:rsid w:val="00EB6CBC"/>
    <w:rsid w:val="00EC127E"/>
    <w:rsid w:val="00EC17CA"/>
    <w:rsid w:val="00EC1DB3"/>
    <w:rsid w:val="00EC22A2"/>
    <w:rsid w:val="00EC3816"/>
    <w:rsid w:val="00EC4A91"/>
    <w:rsid w:val="00EC6D56"/>
    <w:rsid w:val="00EC7234"/>
    <w:rsid w:val="00ED116C"/>
    <w:rsid w:val="00ED1477"/>
    <w:rsid w:val="00ED29D4"/>
    <w:rsid w:val="00ED3B75"/>
    <w:rsid w:val="00ED3FE9"/>
    <w:rsid w:val="00ED569C"/>
    <w:rsid w:val="00ED5BC4"/>
    <w:rsid w:val="00EF0676"/>
    <w:rsid w:val="00EF0A5D"/>
    <w:rsid w:val="00EF0CEA"/>
    <w:rsid w:val="00EF186F"/>
    <w:rsid w:val="00EF1B09"/>
    <w:rsid w:val="00EF29F9"/>
    <w:rsid w:val="00EF2EF9"/>
    <w:rsid w:val="00EF3AF7"/>
    <w:rsid w:val="00EF41A2"/>
    <w:rsid w:val="00EF6408"/>
    <w:rsid w:val="00EF7385"/>
    <w:rsid w:val="00EF73C7"/>
    <w:rsid w:val="00F01515"/>
    <w:rsid w:val="00F02A8A"/>
    <w:rsid w:val="00F03E52"/>
    <w:rsid w:val="00F051E2"/>
    <w:rsid w:val="00F0680B"/>
    <w:rsid w:val="00F07C03"/>
    <w:rsid w:val="00F11973"/>
    <w:rsid w:val="00F13F2F"/>
    <w:rsid w:val="00F13F5B"/>
    <w:rsid w:val="00F14DDF"/>
    <w:rsid w:val="00F17458"/>
    <w:rsid w:val="00F20F96"/>
    <w:rsid w:val="00F21FE3"/>
    <w:rsid w:val="00F22B9B"/>
    <w:rsid w:val="00F242B7"/>
    <w:rsid w:val="00F255D9"/>
    <w:rsid w:val="00F27D0B"/>
    <w:rsid w:val="00F317DC"/>
    <w:rsid w:val="00F34CC6"/>
    <w:rsid w:val="00F37F6A"/>
    <w:rsid w:val="00F40717"/>
    <w:rsid w:val="00F4621A"/>
    <w:rsid w:val="00F47D2E"/>
    <w:rsid w:val="00F509DF"/>
    <w:rsid w:val="00F50A44"/>
    <w:rsid w:val="00F54BFB"/>
    <w:rsid w:val="00F55642"/>
    <w:rsid w:val="00F56626"/>
    <w:rsid w:val="00F566F7"/>
    <w:rsid w:val="00F578BA"/>
    <w:rsid w:val="00F618CE"/>
    <w:rsid w:val="00F648AD"/>
    <w:rsid w:val="00F649DE"/>
    <w:rsid w:val="00F6520F"/>
    <w:rsid w:val="00F664CF"/>
    <w:rsid w:val="00F66DF4"/>
    <w:rsid w:val="00F675A7"/>
    <w:rsid w:val="00F67921"/>
    <w:rsid w:val="00F7044E"/>
    <w:rsid w:val="00F70711"/>
    <w:rsid w:val="00F7116C"/>
    <w:rsid w:val="00F71479"/>
    <w:rsid w:val="00F72928"/>
    <w:rsid w:val="00F736B5"/>
    <w:rsid w:val="00F73E7D"/>
    <w:rsid w:val="00F742AE"/>
    <w:rsid w:val="00F75073"/>
    <w:rsid w:val="00F77DC3"/>
    <w:rsid w:val="00F81FE3"/>
    <w:rsid w:val="00F82671"/>
    <w:rsid w:val="00F83C44"/>
    <w:rsid w:val="00F840F1"/>
    <w:rsid w:val="00F91478"/>
    <w:rsid w:val="00F935B3"/>
    <w:rsid w:val="00F957AF"/>
    <w:rsid w:val="00F9626D"/>
    <w:rsid w:val="00F972C4"/>
    <w:rsid w:val="00FA1029"/>
    <w:rsid w:val="00FA2A70"/>
    <w:rsid w:val="00FA5188"/>
    <w:rsid w:val="00FA5FE5"/>
    <w:rsid w:val="00FA737C"/>
    <w:rsid w:val="00FB0737"/>
    <w:rsid w:val="00FB379A"/>
    <w:rsid w:val="00FB6F48"/>
    <w:rsid w:val="00FB7984"/>
    <w:rsid w:val="00FB7A52"/>
    <w:rsid w:val="00FC13D2"/>
    <w:rsid w:val="00FC4D0E"/>
    <w:rsid w:val="00FC568D"/>
    <w:rsid w:val="00FC583D"/>
    <w:rsid w:val="00FC6017"/>
    <w:rsid w:val="00FC7FFA"/>
    <w:rsid w:val="00FD0207"/>
    <w:rsid w:val="00FD1B87"/>
    <w:rsid w:val="00FD47DA"/>
    <w:rsid w:val="00FD4A1B"/>
    <w:rsid w:val="00FD5373"/>
    <w:rsid w:val="00FD5B96"/>
    <w:rsid w:val="00FD6FF5"/>
    <w:rsid w:val="00FD724C"/>
    <w:rsid w:val="00FE086B"/>
    <w:rsid w:val="00FE188B"/>
    <w:rsid w:val="00FE1C70"/>
    <w:rsid w:val="00FE43C6"/>
    <w:rsid w:val="00FE56C9"/>
    <w:rsid w:val="00FE58BB"/>
    <w:rsid w:val="00FE64F7"/>
    <w:rsid w:val="00FF10C7"/>
    <w:rsid w:val="00FF1573"/>
    <w:rsid w:val="00FF2653"/>
    <w:rsid w:val="00FF6A02"/>
    <w:rsid w:val="00FF6DFE"/>
    <w:rsid w:val="00FF715A"/>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5E67544A"/>
  <w15:docId w15:val="{74CA05D7-371D-4722-BF14-721E7FCE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71"/>
    <w:pPr>
      <w:jc w:val="both"/>
    </w:pPr>
    <w:rPr>
      <w:rFonts w:ascii="Times New Roman" w:eastAsia="Times New Roman" w:hAnsi="Times New Roman"/>
      <w:lang w:val="ro-RO" w:eastAsia="en-GB"/>
    </w:rPr>
  </w:style>
  <w:style w:type="paragraph" w:styleId="Heading1">
    <w:name w:val="heading 1"/>
    <w:basedOn w:val="Normal"/>
    <w:next w:val="Normal"/>
    <w:link w:val="Heading1Char"/>
    <w:uiPriority w:val="99"/>
    <w:qFormat/>
    <w:pPr>
      <w:numPr>
        <w:numId w:val="1"/>
      </w:numPr>
      <w:shd w:val="clear" w:color="auto" w:fill="FFFFFF"/>
      <w:spacing w:after="240"/>
      <w:outlineLvl w:val="0"/>
    </w:pPr>
    <w:rPr>
      <w:rFonts w:ascii="Trebuchet MS" w:hAnsi="Trebuchet MS" w:cs="Trebuchet MS"/>
      <w:b/>
      <w:bCs/>
      <w:sz w:val="28"/>
      <w:szCs w:val="28"/>
      <w:lang w:val="fr-BE"/>
    </w:rPr>
  </w:style>
  <w:style w:type="paragraph" w:styleId="Heading2">
    <w:name w:val="heading 2"/>
    <w:basedOn w:val="Normal"/>
    <w:next w:val="Normal"/>
    <w:link w:val="Heading2Char"/>
    <w:uiPriority w:val="99"/>
    <w:qFormat/>
    <w:pPr>
      <w:spacing w:before="120"/>
      <w:ind w:right="40"/>
      <w:outlineLvl w:val="1"/>
    </w:pPr>
    <w:rPr>
      <w:rFonts w:ascii="Trebuchet MS" w:hAnsi="Trebuchet MS" w:cs="Trebuchet MS"/>
      <w:b/>
      <w:bCs/>
      <w:caps/>
    </w:rPr>
  </w:style>
  <w:style w:type="paragraph" w:styleId="Heading3">
    <w:name w:val="heading 3"/>
    <w:basedOn w:val="Normal"/>
    <w:next w:val="Normal"/>
    <w:link w:val="Heading3Char"/>
    <w:uiPriority w:val="99"/>
    <w:qFormat/>
    <w:pPr>
      <w:keepNext/>
      <w:spacing w:after="240"/>
      <w:outlineLvl w:val="2"/>
    </w:pPr>
    <w:rPr>
      <w:rFonts w:ascii="Trebuchet MS" w:hAnsi="Trebuchet MS" w:cs="Trebuchet MS"/>
      <w:b/>
      <w:bCs/>
      <w:u w:val="single"/>
    </w:rPr>
  </w:style>
  <w:style w:type="paragraph" w:styleId="Heading4">
    <w:name w:val="heading 4"/>
    <w:basedOn w:val="Normal"/>
    <w:next w:val="Normal"/>
    <w:link w:val="Heading4Char"/>
    <w:unhideWhenUsed/>
    <w:qFormat/>
    <w:lock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lock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9"/>
    <w:qFormat/>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rebuchet MS" w:eastAsia="Times New Roman" w:hAnsi="Trebuchet MS" w:cs="Trebuchet MS"/>
      <w:b/>
      <w:bCs/>
      <w:sz w:val="28"/>
      <w:szCs w:val="28"/>
      <w:shd w:val="clear" w:color="auto" w:fill="FFFFFF"/>
      <w:lang w:val="fr-BE" w:eastAsia="en-GB"/>
    </w:rPr>
  </w:style>
  <w:style w:type="character" w:customStyle="1" w:styleId="Heading2Char">
    <w:name w:val="Heading 2 Char"/>
    <w:basedOn w:val="DefaultParagraphFont"/>
    <w:link w:val="Heading2"/>
    <w:uiPriority w:val="99"/>
    <w:locked/>
    <w:rPr>
      <w:rFonts w:ascii="Trebuchet MS" w:hAnsi="Trebuchet MS" w:cs="Trebuchet MS"/>
      <w:b/>
      <w:bCs/>
      <w:caps/>
      <w:lang w:eastAsia="en-GB"/>
    </w:rPr>
  </w:style>
  <w:style w:type="character" w:customStyle="1" w:styleId="Heading3Char">
    <w:name w:val="Heading 3 Char"/>
    <w:basedOn w:val="DefaultParagraphFont"/>
    <w:link w:val="Heading3"/>
    <w:uiPriority w:val="99"/>
    <w:locked/>
    <w:rPr>
      <w:rFonts w:ascii="Trebuchet MS" w:hAnsi="Trebuchet MS" w:cs="Trebuchet MS"/>
      <w:b/>
      <w:bCs/>
      <w:u w:val="single"/>
      <w:lang w:eastAsia="en-GB"/>
    </w:rPr>
  </w:style>
  <w:style w:type="character" w:customStyle="1" w:styleId="Heading9Char">
    <w:name w:val="Heading 9 Char"/>
    <w:basedOn w:val="DefaultParagraphFont"/>
    <w:link w:val="Heading9"/>
    <w:uiPriority w:val="99"/>
    <w:locked/>
    <w:rPr>
      <w:rFonts w:ascii="Cambria" w:hAnsi="Cambria" w:cs="Cambria"/>
      <w:lang w:eastAsia="en-GB"/>
    </w:rPr>
  </w:style>
  <w:style w:type="character" w:styleId="Hyperlink">
    <w:name w:val="Hyperlink"/>
    <w:basedOn w:val="DefaultParagraphFont"/>
    <w:uiPriority w:val="99"/>
    <w:rPr>
      <w:color w:val="0000FF"/>
      <w:u w:val="single"/>
    </w:rPr>
  </w:style>
  <w:style w:type="paragraph" w:styleId="ListParagraph">
    <w:name w:val="List Paragraph"/>
    <w:aliases w:val="Normal bullet 2,List Paragraph1,Akapit z listą BS,Outlines a.b.c.,List_Paragraph,Multilevel para_II,Akapit z lista BS,body 2,Dot pt,No Spacing1,List Paragraph Char Char Char,Indicator Text,Numbered Para 1,List Paragraph à moi,LISTA,2,3,bu"/>
    <w:basedOn w:val="Normal"/>
    <w:link w:val="ListParagraphChar"/>
    <w:uiPriority w:val="34"/>
    <w:qFormat/>
    <w:pPr>
      <w:ind w:left="720"/>
    </w:pPr>
  </w:style>
  <w:style w:type="paragraph" w:styleId="TOC1">
    <w:name w:val="toc 1"/>
    <w:basedOn w:val="Heading1"/>
    <w:next w:val="Normal"/>
    <w:autoRedefine/>
    <w:uiPriority w:val="39"/>
    <w:rsid w:val="002154AF"/>
    <w:pPr>
      <w:numPr>
        <w:numId w:val="0"/>
      </w:numPr>
      <w:shd w:val="clear" w:color="auto" w:fill="auto"/>
      <w:tabs>
        <w:tab w:val="right" w:leader="dot" w:pos="9080"/>
      </w:tabs>
      <w:spacing w:before="120" w:after="120" w:line="288" w:lineRule="auto"/>
      <w:jc w:val="left"/>
      <w:outlineLvl w:val="9"/>
    </w:pPr>
    <w:rPr>
      <w:rFonts w:cs="Times New Roman"/>
      <w:sz w:val="22"/>
      <w:szCs w:val="20"/>
      <w:lang w:val="ro-RO"/>
    </w:rPr>
  </w:style>
  <w:style w:type="paragraph" w:styleId="TOC2">
    <w:name w:val="toc 2"/>
    <w:basedOn w:val="Heading2"/>
    <w:next w:val="Normal"/>
    <w:autoRedefine/>
    <w:uiPriority w:val="39"/>
    <w:rsid w:val="00BC7052"/>
    <w:pPr>
      <w:tabs>
        <w:tab w:val="left" w:pos="660"/>
        <w:tab w:val="right" w:pos="9205"/>
      </w:tabs>
      <w:ind w:left="90" w:right="0"/>
      <w:jc w:val="left"/>
      <w:outlineLvl w:val="9"/>
    </w:pPr>
    <w:rPr>
      <w:rFonts w:asciiTheme="minorHAnsi" w:hAnsiTheme="minorHAnsi" w:cs="Times New Roman"/>
      <w:b w:val="0"/>
      <w:bCs w:val="0"/>
      <w:i/>
      <w:iCs/>
      <w:caps w:val="0"/>
      <w:sz w:val="20"/>
      <w:szCs w:val="20"/>
    </w:rPr>
  </w:style>
  <w:style w:type="paragraph" w:styleId="TOC3">
    <w:name w:val="toc 3"/>
    <w:basedOn w:val="Normal"/>
    <w:next w:val="Normal"/>
    <w:autoRedefine/>
    <w:uiPriority w:val="39"/>
    <w:pPr>
      <w:ind w:left="442"/>
      <w:jc w:val="left"/>
    </w:pPr>
    <w:rPr>
      <w:rFonts w:ascii="Trebuchet MS" w:hAnsi="Trebuchet MS"/>
      <w:smallCaps/>
      <w:sz w:val="20"/>
      <w:szCs w:val="20"/>
    </w:rPr>
  </w:style>
  <w:style w:type="paragraph" w:customStyle="1" w:styleId="normaltableau">
    <w:name w:val="normal_tableau"/>
    <w:basedOn w:val="Normal"/>
    <w:uiPriority w:val="99"/>
    <w:pPr>
      <w:spacing w:before="120" w:after="120"/>
    </w:pPr>
    <w:rPr>
      <w:rFonts w:ascii="Optima" w:hAnsi="Optima" w:cs="Optima"/>
      <w:lang w:val="en-US" w:eastAsia="en-US"/>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eastAsia="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Times New Roman" w:hAnsi="Times New Roman" w:cs="Times New Roman"/>
      <w:sz w:val="20"/>
      <w:szCs w:val="20"/>
      <w:lang w:eastAsia="en-GB"/>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eastAsia="en-GB"/>
    </w:rPr>
  </w:style>
  <w:style w:type="character" w:styleId="EndnoteReference">
    <w:name w:val="endnote reference"/>
    <w:basedOn w:val="DefaultParagraphFont"/>
    <w:uiPriority w:val="99"/>
    <w:semiHidden/>
    <w:rPr>
      <w:vertAlign w:val="superscript"/>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locked/>
    <w:rPr>
      <w:rFonts w:ascii="Times New Roman" w:hAnsi="Times New Roman" w:cs="Times New Roman"/>
      <w:sz w:val="20"/>
      <w:szCs w:val="20"/>
      <w:lang w:eastAsia="en-GB"/>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rPr>
      <w:vertAlign w:val="superscript"/>
    </w:rPr>
  </w:style>
  <w:style w:type="paragraph" w:styleId="TOCHeading">
    <w:name w:val="TOC Heading"/>
    <w:basedOn w:val="Heading1"/>
    <w:next w:val="Normal"/>
    <w:uiPriority w:val="39"/>
    <w:qFormat/>
    <w:pPr>
      <w:keepNext/>
      <w:keepLines/>
      <w:numPr>
        <w:numId w:val="0"/>
      </w:numPr>
      <w:shd w:val="clear" w:color="auto" w:fill="auto"/>
      <w:spacing w:before="480" w:after="0" w:line="276" w:lineRule="auto"/>
      <w:jc w:val="left"/>
      <w:outlineLvl w:val="9"/>
    </w:pPr>
    <w:rPr>
      <w:rFonts w:ascii="Cambria" w:hAnsi="Cambria" w:cs="Cambria"/>
      <w:color w:val="365F91"/>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eastAsia="en-GB"/>
    </w:rPr>
  </w:style>
  <w:style w:type="paragraph" w:customStyle="1" w:styleId="Point2">
    <w:name w:val="Point 2"/>
    <w:basedOn w:val="Normal"/>
    <w:uiPriority w:val="99"/>
    <w:pPr>
      <w:spacing w:before="120" w:after="120"/>
      <w:ind w:left="1984" w:hanging="567"/>
    </w:pPr>
    <w:rPr>
      <w:sz w:val="24"/>
      <w:szCs w:val="24"/>
      <w:lang w:eastAsia="en-US"/>
    </w:rPr>
  </w:style>
  <w:style w:type="paragraph" w:customStyle="1" w:styleId="Point0number">
    <w:name w:val="Point 0 (number)"/>
    <w:basedOn w:val="Normal"/>
    <w:uiPriority w:val="99"/>
    <w:pPr>
      <w:numPr>
        <w:numId w:val="2"/>
      </w:numPr>
      <w:spacing w:before="120" w:after="120"/>
    </w:pPr>
    <w:rPr>
      <w:sz w:val="24"/>
      <w:szCs w:val="24"/>
      <w:lang w:eastAsia="en-US"/>
    </w:rPr>
  </w:style>
  <w:style w:type="paragraph" w:customStyle="1" w:styleId="Point1number">
    <w:name w:val="Point 1 (number)"/>
    <w:basedOn w:val="Normal"/>
    <w:uiPriority w:val="99"/>
    <w:pPr>
      <w:numPr>
        <w:ilvl w:val="2"/>
        <w:numId w:val="2"/>
      </w:numPr>
      <w:spacing w:before="120" w:after="120"/>
    </w:pPr>
    <w:rPr>
      <w:sz w:val="24"/>
      <w:szCs w:val="24"/>
      <w:lang w:eastAsia="en-US"/>
    </w:rPr>
  </w:style>
  <w:style w:type="paragraph" w:customStyle="1" w:styleId="Point2number">
    <w:name w:val="Point 2 (number)"/>
    <w:basedOn w:val="Normal"/>
    <w:uiPriority w:val="99"/>
    <w:pPr>
      <w:numPr>
        <w:ilvl w:val="4"/>
        <w:numId w:val="2"/>
      </w:numPr>
      <w:spacing w:before="120" w:after="120"/>
    </w:pPr>
    <w:rPr>
      <w:sz w:val="24"/>
      <w:szCs w:val="24"/>
      <w:lang w:eastAsia="en-US"/>
    </w:rPr>
  </w:style>
  <w:style w:type="paragraph" w:customStyle="1" w:styleId="Point3number">
    <w:name w:val="Point 3 (number)"/>
    <w:basedOn w:val="Normal"/>
    <w:uiPriority w:val="99"/>
    <w:pPr>
      <w:numPr>
        <w:ilvl w:val="6"/>
        <w:numId w:val="2"/>
      </w:numPr>
      <w:spacing w:before="120" w:after="120"/>
    </w:pPr>
    <w:rPr>
      <w:sz w:val="24"/>
      <w:szCs w:val="24"/>
      <w:lang w:eastAsia="en-US"/>
    </w:rPr>
  </w:style>
  <w:style w:type="paragraph" w:customStyle="1" w:styleId="Point0letter">
    <w:name w:val="Point 0 (letter)"/>
    <w:basedOn w:val="Normal"/>
    <w:uiPriority w:val="99"/>
    <w:pPr>
      <w:numPr>
        <w:ilvl w:val="1"/>
        <w:numId w:val="2"/>
      </w:numPr>
      <w:spacing w:before="120" w:after="120"/>
    </w:pPr>
    <w:rPr>
      <w:sz w:val="24"/>
      <w:szCs w:val="24"/>
      <w:lang w:eastAsia="en-US"/>
    </w:rPr>
  </w:style>
  <w:style w:type="paragraph" w:customStyle="1" w:styleId="Point1letter">
    <w:name w:val="Point 1 (letter)"/>
    <w:basedOn w:val="Normal"/>
    <w:uiPriority w:val="99"/>
    <w:pPr>
      <w:numPr>
        <w:ilvl w:val="3"/>
        <w:numId w:val="2"/>
      </w:numPr>
      <w:spacing w:before="120" w:after="120"/>
    </w:pPr>
    <w:rPr>
      <w:sz w:val="24"/>
      <w:szCs w:val="24"/>
      <w:lang w:eastAsia="en-US"/>
    </w:rPr>
  </w:style>
  <w:style w:type="paragraph" w:customStyle="1" w:styleId="Point2letter">
    <w:name w:val="Point 2 (letter)"/>
    <w:basedOn w:val="Normal"/>
    <w:uiPriority w:val="99"/>
    <w:pPr>
      <w:numPr>
        <w:ilvl w:val="5"/>
        <w:numId w:val="2"/>
      </w:numPr>
      <w:spacing w:before="120" w:after="120"/>
    </w:pPr>
    <w:rPr>
      <w:sz w:val="24"/>
      <w:szCs w:val="24"/>
      <w:lang w:eastAsia="en-US"/>
    </w:rPr>
  </w:style>
  <w:style w:type="paragraph" w:customStyle="1" w:styleId="Point3letter">
    <w:name w:val="Point 3 (letter)"/>
    <w:basedOn w:val="Normal"/>
    <w:uiPriority w:val="99"/>
    <w:pPr>
      <w:numPr>
        <w:ilvl w:val="7"/>
        <w:numId w:val="2"/>
      </w:numPr>
      <w:spacing w:before="120" w:after="120"/>
    </w:pPr>
    <w:rPr>
      <w:sz w:val="24"/>
      <w:szCs w:val="24"/>
      <w:lang w:eastAsia="en-US"/>
    </w:rPr>
  </w:style>
  <w:style w:type="paragraph" w:customStyle="1" w:styleId="Point4letter">
    <w:name w:val="Point 4 (letter)"/>
    <w:basedOn w:val="Normal"/>
    <w:uiPriority w:val="99"/>
    <w:pPr>
      <w:numPr>
        <w:ilvl w:val="8"/>
        <w:numId w:val="2"/>
      </w:numPr>
      <w:spacing w:before="120" w:after="120"/>
    </w:pPr>
    <w:rPr>
      <w:sz w:val="24"/>
      <w:szCs w:val="24"/>
      <w:lang w:eastAsia="en-US"/>
    </w:rPr>
  </w:style>
  <w:style w:type="paragraph" w:customStyle="1" w:styleId="Point1">
    <w:name w:val="Point 1"/>
    <w:basedOn w:val="Normal"/>
    <w:uiPriority w:val="99"/>
    <w:pPr>
      <w:spacing w:before="120" w:after="120"/>
      <w:ind w:left="1417" w:hanging="567"/>
    </w:pPr>
    <w:rPr>
      <w:sz w:val="24"/>
      <w:szCs w:val="24"/>
      <w:lang w:eastAsia="en-US"/>
    </w:rPr>
  </w:style>
  <w:style w:type="paragraph" w:customStyle="1" w:styleId="Style1">
    <w:name w:val="Style1"/>
    <w:basedOn w:val="IntenseQuote"/>
    <w:link w:val="Style1Char"/>
    <w:uiPriority w:val="99"/>
    <w:pPr>
      <w:numPr>
        <w:numId w:val="3"/>
      </w:numPr>
      <w:pBdr>
        <w:bottom w:val="none" w:sz="0" w:space="0" w:color="auto"/>
      </w:pBdr>
      <w:spacing w:line="276" w:lineRule="auto"/>
      <w:jc w:val="left"/>
    </w:pPr>
    <w:rPr>
      <w:rFonts w:ascii="Cambria" w:eastAsia="Calibri" w:hAnsi="Cambria" w:cs="Cambria"/>
      <w:b w:val="0"/>
      <w:bCs w:val="0"/>
      <w:i w:val="0"/>
      <w:iCs w:val="0"/>
    </w:rPr>
  </w:style>
  <w:style w:type="character" w:customStyle="1" w:styleId="Style1Char">
    <w:name w:val="Style1 Char"/>
    <w:basedOn w:val="IntenseQuoteChar"/>
    <w:link w:val="Style1"/>
    <w:uiPriority w:val="99"/>
    <w:locked/>
    <w:rPr>
      <w:rFonts w:ascii="Cambria" w:hAnsi="Cambria" w:cs="Cambria"/>
      <w:b w:val="0"/>
      <w:bCs w:val="0"/>
      <w:i w:val="0"/>
      <w:iCs w:val="0"/>
      <w:color w:val="4F81BD"/>
      <w:sz w:val="20"/>
      <w:szCs w:val="20"/>
      <w:lang w:val="ro-RO" w:eastAsia="en-GB"/>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Pr>
      <w:rFonts w:ascii="Times New Roman" w:hAnsi="Times New Roman" w:cs="Times New Roman"/>
      <w:b/>
      <w:bCs/>
      <w:i/>
      <w:iCs/>
      <w:color w:val="4F81BD"/>
      <w:sz w:val="20"/>
      <w:szCs w:val="20"/>
      <w:lang w:eastAsia="en-GB"/>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lang w:val="ro-RO" w:eastAsia="en-GB"/>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ro-RO" w:eastAsia="en-GB"/>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ro-RO"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243F60" w:themeColor="accent1" w:themeShade="7F"/>
      <w:lang w:val="ro-RO" w:eastAsia="en-GB"/>
    </w:rPr>
  </w:style>
  <w:style w:type="character" w:customStyle="1" w:styleId="ListParagraphChar">
    <w:name w:val="List Paragraph Char"/>
    <w:aliases w:val="Normal bullet 2 Char,List Paragraph1 Char,Akapit z listą BS Char,Outlines a.b.c. Char,List_Paragraph Char,Multilevel para_II Char,Akapit z lista BS Char,body 2 Char,Dot pt Char,No Spacing1 Char,List Paragraph Char Char Char Char"/>
    <w:link w:val="ListParagraph"/>
    <w:uiPriority w:val="34"/>
    <w:qFormat/>
    <w:rPr>
      <w:rFonts w:ascii="Times New Roman" w:eastAsia="Times New Roman" w:hAnsi="Times New Roman"/>
      <w:lang w:val="ro-RO" w:eastAsia="en-GB"/>
    </w:rPr>
  </w:style>
  <w:style w:type="paragraph" w:styleId="TOC4">
    <w:name w:val="toc 4"/>
    <w:basedOn w:val="Normal"/>
    <w:next w:val="Normal"/>
    <w:autoRedefine/>
    <w:locked/>
    <w:pPr>
      <w:ind w:left="660"/>
      <w:jc w:val="left"/>
    </w:pPr>
    <w:rPr>
      <w:rFonts w:asciiTheme="minorHAnsi" w:hAnsiTheme="minorHAnsi"/>
      <w:sz w:val="20"/>
      <w:szCs w:val="20"/>
    </w:rPr>
  </w:style>
  <w:style w:type="paragraph" w:styleId="TOC5">
    <w:name w:val="toc 5"/>
    <w:basedOn w:val="Normal"/>
    <w:next w:val="Normal"/>
    <w:autoRedefine/>
    <w:locked/>
    <w:pPr>
      <w:ind w:left="880"/>
      <w:jc w:val="left"/>
    </w:pPr>
    <w:rPr>
      <w:rFonts w:asciiTheme="minorHAnsi" w:hAnsiTheme="minorHAnsi"/>
      <w:sz w:val="20"/>
      <w:szCs w:val="20"/>
    </w:rPr>
  </w:style>
  <w:style w:type="paragraph" w:styleId="TOC6">
    <w:name w:val="toc 6"/>
    <w:basedOn w:val="Normal"/>
    <w:next w:val="Normal"/>
    <w:autoRedefine/>
    <w:locked/>
    <w:pPr>
      <w:ind w:left="1100"/>
      <w:jc w:val="left"/>
    </w:pPr>
    <w:rPr>
      <w:rFonts w:asciiTheme="minorHAnsi" w:hAnsiTheme="minorHAnsi"/>
      <w:sz w:val="20"/>
      <w:szCs w:val="20"/>
    </w:rPr>
  </w:style>
  <w:style w:type="paragraph" w:styleId="TOC7">
    <w:name w:val="toc 7"/>
    <w:basedOn w:val="Normal"/>
    <w:next w:val="Normal"/>
    <w:autoRedefine/>
    <w:locked/>
    <w:pPr>
      <w:ind w:left="1320"/>
      <w:jc w:val="left"/>
    </w:pPr>
    <w:rPr>
      <w:rFonts w:asciiTheme="minorHAnsi" w:hAnsiTheme="minorHAnsi"/>
      <w:sz w:val="20"/>
      <w:szCs w:val="20"/>
    </w:rPr>
  </w:style>
  <w:style w:type="paragraph" w:styleId="TOC8">
    <w:name w:val="toc 8"/>
    <w:basedOn w:val="Normal"/>
    <w:next w:val="Normal"/>
    <w:autoRedefine/>
    <w:locked/>
    <w:pPr>
      <w:ind w:left="1540"/>
      <w:jc w:val="left"/>
    </w:pPr>
    <w:rPr>
      <w:rFonts w:asciiTheme="minorHAnsi" w:hAnsiTheme="minorHAnsi"/>
      <w:sz w:val="20"/>
      <w:szCs w:val="20"/>
    </w:rPr>
  </w:style>
  <w:style w:type="paragraph" w:styleId="TOC9">
    <w:name w:val="toc 9"/>
    <w:basedOn w:val="Normal"/>
    <w:next w:val="Normal"/>
    <w:autoRedefine/>
    <w:locked/>
    <w:pPr>
      <w:ind w:left="1760"/>
      <w:jc w:val="left"/>
    </w:pPr>
    <w:rPr>
      <w:rFonts w:asciiTheme="minorHAnsi" w:hAnsiTheme="minorHAnsi"/>
      <w:sz w:val="20"/>
      <w:szCs w:val="20"/>
    </w:rPr>
  </w:style>
  <w:style w:type="paragraph" w:customStyle="1" w:styleId="doc-ti">
    <w:name w:val="doc-ti"/>
    <w:basedOn w:val="Normal"/>
    <w:pPr>
      <w:spacing w:before="240" w:after="120"/>
      <w:jc w:val="center"/>
    </w:pPr>
    <w:rPr>
      <w:b/>
      <w:bCs/>
      <w:sz w:val="24"/>
      <w:szCs w:val="24"/>
      <w:lang w:val="en-US" w:eastAsia="en-US"/>
    </w:rPr>
  </w:style>
  <w:style w:type="character" w:styleId="Strong">
    <w:name w:val="Strong"/>
    <w:basedOn w:val="DefaultParagraphFont"/>
    <w:uiPriority w:val="22"/>
    <w:qFormat/>
    <w:locked/>
    <w:rsid w:val="00F7044E"/>
    <w:rPr>
      <w:b/>
      <w:bCs/>
    </w:rPr>
  </w:style>
  <w:style w:type="paragraph" w:styleId="NormalWeb">
    <w:name w:val="Normal (Web)"/>
    <w:basedOn w:val="Normal"/>
    <w:uiPriority w:val="99"/>
    <w:unhideWhenUsed/>
    <w:rsid w:val="004A6A0E"/>
    <w:pPr>
      <w:spacing w:before="100" w:beforeAutospacing="1" w:after="100" w:afterAutospacing="1"/>
      <w:jc w:val="left"/>
    </w:pPr>
    <w:rPr>
      <w:sz w:val="24"/>
      <w:szCs w:val="24"/>
      <w:lang w:val="en-US" w:eastAsia="en-US"/>
    </w:rPr>
  </w:style>
  <w:style w:type="character" w:customStyle="1" w:styleId="UnresolvedMention1">
    <w:name w:val="Unresolved Mention1"/>
    <w:basedOn w:val="DefaultParagraphFont"/>
    <w:uiPriority w:val="99"/>
    <w:semiHidden/>
    <w:unhideWhenUsed/>
    <w:rsid w:val="00F0680B"/>
    <w:rPr>
      <w:color w:val="605E5C"/>
      <w:shd w:val="clear" w:color="auto" w:fill="E1DFDD"/>
    </w:rPr>
  </w:style>
  <w:style w:type="paragraph" w:styleId="BodyText">
    <w:name w:val="Body Text"/>
    <w:basedOn w:val="Normal"/>
    <w:link w:val="BodyTextChar"/>
    <w:rsid w:val="00AD2395"/>
    <w:pPr>
      <w:spacing w:after="140" w:line="276" w:lineRule="auto"/>
      <w:jc w:val="left"/>
    </w:pPr>
    <w:rPr>
      <w:rFonts w:ascii="Arial" w:eastAsia="Noto Serif CJK SC" w:hAnsi="Arial" w:cs="Lohit Devanagari"/>
      <w:kern w:val="2"/>
      <w:sz w:val="24"/>
      <w:szCs w:val="24"/>
      <w:lang w:val="en-US" w:eastAsia="zh-CN" w:bidi="hi-IN"/>
    </w:rPr>
  </w:style>
  <w:style w:type="character" w:customStyle="1" w:styleId="BodyTextChar">
    <w:name w:val="Body Text Char"/>
    <w:basedOn w:val="DefaultParagraphFont"/>
    <w:link w:val="BodyText"/>
    <w:rsid w:val="00AD2395"/>
    <w:rPr>
      <w:rFonts w:ascii="Arial" w:eastAsia="Noto Serif CJK SC" w:hAnsi="Arial" w:cs="Lohit Devanagari"/>
      <w:kern w:val="2"/>
      <w:sz w:val="24"/>
      <w:szCs w:val="24"/>
      <w:lang w:eastAsia="zh-CN" w:bidi="hi-IN"/>
    </w:rPr>
  </w:style>
  <w:style w:type="character" w:styleId="SubtleEmphasis">
    <w:name w:val="Subtle Emphasis"/>
    <w:basedOn w:val="DefaultParagraphFont"/>
    <w:uiPriority w:val="19"/>
    <w:qFormat/>
    <w:rsid w:val="00BC7052"/>
    <w:rPr>
      <w:i/>
      <w:iCs/>
      <w:color w:val="404040" w:themeColor="text1" w:themeTint="BF"/>
    </w:rPr>
  </w:style>
  <w:style w:type="character" w:styleId="Emphasis">
    <w:name w:val="Emphasis"/>
    <w:basedOn w:val="DefaultParagraphFont"/>
    <w:qFormat/>
    <w:locked/>
    <w:rsid w:val="00962840"/>
    <w:rPr>
      <w:i/>
      <w:iCs/>
    </w:rPr>
  </w:style>
  <w:style w:type="paragraph" w:customStyle="1" w:styleId="Default">
    <w:name w:val="Default"/>
    <w:rsid w:val="00C656C0"/>
    <w:pPr>
      <w:autoSpaceDE w:val="0"/>
      <w:autoSpaceDN w:val="0"/>
      <w:adjustRightInd w:val="0"/>
    </w:pPr>
    <w:rPr>
      <w:rFonts w:ascii="Trebuchet MS" w:eastAsiaTheme="minorEastAsia" w:hAnsi="Trebuchet MS" w:cs="Trebuchet MS"/>
      <w:color w:val="000000"/>
      <w:sz w:val="24"/>
      <w:szCs w:val="24"/>
    </w:rPr>
  </w:style>
  <w:style w:type="paragraph" w:styleId="Caption">
    <w:name w:val="caption"/>
    <w:basedOn w:val="Normal"/>
    <w:next w:val="Normal"/>
    <w:semiHidden/>
    <w:unhideWhenUsed/>
    <w:qFormat/>
    <w:locked/>
    <w:rsid w:val="000D23F2"/>
    <w:pPr>
      <w:spacing w:after="200"/>
    </w:pPr>
    <w:rPr>
      <w:i/>
      <w:iCs/>
      <w:color w:val="1F497D" w:themeColor="text2"/>
      <w:sz w:val="18"/>
      <w:szCs w:val="18"/>
    </w:rPr>
  </w:style>
  <w:style w:type="paragraph" w:styleId="Title">
    <w:name w:val="Title"/>
    <w:basedOn w:val="Normal"/>
    <w:next w:val="Normal"/>
    <w:link w:val="TitleChar"/>
    <w:qFormat/>
    <w:locked/>
    <w:rsid w:val="004F4D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4D50"/>
    <w:rPr>
      <w:rFonts w:asciiTheme="majorHAnsi" w:eastAsiaTheme="majorEastAsia" w:hAnsiTheme="majorHAnsi" w:cstheme="majorBidi"/>
      <w:spacing w:val="-10"/>
      <w:kern w:val="28"/>
      <w:sz w:val="56"/>
      <w:szCs w:val="56"/>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8276">
      <w:bodyDiv w:val="1"/>
      <w:marLeft w:val="0"/>
      <w:marRight w:val="0"/>
      <w:marTop w:val="0"/>
      <w:marBottom w:val="0"/>
      <w:divBdr>
        <w:top w:val="none" w:sz="0" w:space="0" w:color="auto"/>
        <w:left w:val="none" w:sz="0" w:space="0" w:color="auto"/>
        <w:bottom w:val="none" w:sz="0" w:space="0" w:color="auto"/>
        <w:right w:val="none" w:sz="0" w:space="0" w:color="auto"/>
      </w:divBdr>
    </w:div>
    <w:div w:id="188185007">
      <w:bodyDiv w:val="1"/>
      <w:marLeft w:val="0"/>
      <w:marRight w:val="0"/>
      <w:marTop w:val="0"/>
      <w:marBottom w:val="0"/>
      <w:divBdr>
        <w:top w:val="none" w:sz="0" w:space="0" w:color="auto"/>
        <w:left w:val="none" w:sz="0" w:space="0" w:color="auto"/>
        <w:bottom w:val="none" w:sz="0" w:space="0" w:color="auto"/>
        <w:right w:val="none" w:sz="0" w:space="0" w:color="auto"/>
      </w:divBdr>
    </w:div>
    <w:div w:id="296447761">
      <w:bodyDiv w:val="1"/>
      <w:marLeft w:val="0"/>
      <w:marRight w:val="0"/>
      <w:marTop w:val="0"/>
      <w:marBottom w:val="0"/>
      <w:divBdr>
        <w:top w:val="none" w:sz="0" w:space="0" w:color="auto"/>
        <w:left w:val="none" w:sz="0" w:space="0" w:color="auto"/>
        <w:bottom w:val="none" w:sz="0" w:space="0" w:color="auto"/>
        <w:right w:val="none" w:sz="0" w:space="0" w:color="auto"/>
      </w:divBdr>
      <w:divsChild>
        <w:div w:id="1317681316">
          <w:marLeft w:val="0"/>
          <w:marRight w:val="0"/>
          <w:marTop w:val="0"/>
          <w:marBottom w:val="0"/>
          <w:divBdr>
            <w:top w:val="none" w:sz="0" w:space="0" w:color="auto"/>
            <w:left w:val="none" w:sz="0" w:space="0" w:color="auto"/>
            <w:bottom w:val="none" w:sz="0" w:space="0" w:color="auto"/>
            <w:right w:val="none" w:sz="0" w:space="0" w:color="auto"/>
          </w:divBdr>
          <w:divsChild>
            <w:div w:id="1917470807">
              <w:marLeft w:val="0"/>
              <w:marRight w:val="0"/>
              <w:marTop w:val="0"/>
              <w:marBottom w:val="0"/>
              <w:divBdr>
                <w:top w:val="none" w:sz="0" w:space="0" w:color="auto"/>
                <w:left w:val="none" w:sz="0" w:space="0" w:color="auto"/>
                <w:bottom w:val="none" w:sz="0" w:space="0" w:color="auto"/>
                <w:right w:val="none" w:sz="0" w:space="0" w:color="auto"/>
              </w:divBdr>
              <w:divsChild>
                <w:div w:id="1047222872">
                  <w:marLeft w:val="0"/>
                  <w:marRight w:val="0"/>
                  <w:marTop w:val="0"/>
                  <w:marBottom w:val="0"/>
                  <w:divBdr>
                    <w:top w:val="none" w:sz="0" w:space="0" w:color="auto"/>
                    <w:left w:val="none" w:sz="0" w:space="0" w:color="auto"/>
                    <w:bottom w:val="none" w:sz="0" w:space="0" w:color="auto"/>
                    <w:right w:val="none" w:sz="0" w:space="0" w:color="auto"/>
                  </w:divBdr>
                  <w:divsChild>
                    <w:div w:id="1365519478">
                      <w:marLeft w:val="0"/>
                      <w:marRight w:val="0"/>
                      <w:marTop w:val="0"/>
                      <w:marBottom w:val="0"/>
                      <w:divBdr>
                        <w:top w:val="none" w:sz="0" w:space="0" w:color="auto"/>
                        <w:left w:val="none" w:sz="0" w:space="0" w:color="auto"/>
                        <w:bottom w:val="none" w:sz="0" w:space="0" w:color="auto"/>
                        <w:right w:val="none" w:sz="0" w:space="0" w:color="auto"/>
                      </w:divBdr>
                      <w:divsChild>
                        <w:div w:id="1991670875">
                          <w:marLeft w:val="0"/>
                          <w:marRight w:val="0"/>
                          <w:marTop w:val="0"/>
                          <w:marBottom w:val="0"/>
                          <w:divBdr>
                            <w:top w:val="none" w:sz="0" w:space="0" w:color="auto"/>
                            <w:left w:val="none" w:sz="0" w:space="0" w:color="auto"/>
                            <w:bottom w:val="none" w:sz="0" w:space="0" w:color="auto"/>
                            <w:right w:val="none" w:sz="0" w:space="0" w:color="auto"/>
                          </w:divBdr>
                          <w:divsChild>
                            <w:div w:id="1209339077">
                              <w:marLeft w:val="0"/>
                              <w:marRight w:val="0"/>
                              <w:marTop w:val="0"/>
                              <w:marBottom w:val="0"/>
                              <w:divBdr>
                                <w:top w:val="none" w:sz="0" w:space="0" w:color="auto"/>
                                <w:left w:val="none" w:sz="0" w:space="0" w:color="auto"/>
                                <w:bottom w:val="none" w:sz="0" w:space="0" w:color="auto"/>
                                <w:right w:val="none" w:sz="0" w:space="0" w:color="auto"/>
                              </w:divBdr>
                              <w:divsChild>
                                <w:div w:id="249238438">
                                  <w:marLeft w:val="0"/>
                                  <w:marRight w:val="0"/>
                                  <w:marTop w:val="0"/>
                                  <w:marBottom w:val="0"/>
                                  <w:divBdr>
                                    <w:top w:val="none" w:sz="0" w:space="0" w:color="auto"/>
                                    <w:left w:val="none" w:sz="0" w:space="0" w:color="auto"/>
                                    <w:bottom w:val="none" w:sz="0" w:space="0" w:color="auto"/>
                                    <w:right w:val="none" w:sz="0" w:space="0" w:color="auto"/>
                                  </w:divBdr>
                                  <w:divsChild>
                                    <w:div w:id="7148786">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sChild>
                                            <w:div w:id="1925993236">
                                              <w:marLeft w:val="0"/>
                                              <w:marRight w:val="0"/>
                                              <w:marTop w:val="0"/>
                                              <w:marBottom w:val="0"/>
                                              <w:divBdr>
                                                <w:top w:val="single" w:sz="6" w:space="0" w:color="F5F5F5"/>
                                                <w:left w:val="single" w:sz="6" w:space="0" w:color="F5F5F5"/>
                                                <w:bottom w:val="single" w:sz="6" w:space="0" w:color="F5F5F5"/>
                                                <w:right w:val="single" w:sz="6" w:space="0" w:color="F5F5F5"/>
                                              </w:divBdr>
                                              <w:divsChild>
                                                <w:div w:id="732895626">
                                                  <w:marLeft w:val="0"/>
                                                  <w:marRight w:val="0"/>
                                                  <w:marTop w:val="0"/>
                                                  <w:marBottom w:val="0"/>
                                                  <w:divBdr>
                                                    <w:top w:val="none" w:sz="0" w:space="0" w:color="auto"/>
                                                    <w:left w:val="none" w:sz="0" w:space="0" w:color="auto"/>
                                                    <w:bottom w:val="none" w:sz="0" w:space="0" w:color="auto"/>
                                                    <w:right w:val="none" w:sz="0" w:space="0" w:color="auto"/>
                                                  </w:divBdr>
                                                  <w:divsChild>
                                                    <w:div w:id="1845584240">
                                                      <w:marLeft w:val="0"/>
                                                      <w:marRight w:val="0"/>
                                                      <w:marTop w:val="0"/>
                                                      <w:marBottom w:val="0"/>
                                                      <w:divBdr>
                                                        <w:top w:val="none" w:sz="0" w:space="0" w:color="auto"/>
                                                        <w:left w:val="none" w:sz="0" w:space="0" w:color="auto"/>
                                                        <w:bottom w:val="none" w:sz="0" w:space="0" w:color="auto"/>
                                                        <w:right w:val="none" w:sz="0" w:space="0" w:color="auto"/>
                                                      </w:divBdr>
                                                    </w:div>
                                                  </w:divsChild>
                                                </w:div>
                                                <w:div w:id="1784836137">
                                                  <w:marLeft w:val="0"/>
                                                  <w:marRight w:val="0"/>
                                                  <w:marTop w:val="0"/>
                                                  <w:marBottom w:val="0"/>
                                                  <w:divBdr>
                                                    <w:top w:val="none" w:sz="0" w:space="0" w:color="auto"/>
                                                    <w:left w:val="none" w:sz="0" w:space="0" w:color="auto"/>
                                                    <w:bottom w:val="none" w:sz="0" w:space="0" w:color="auto"/>
                                                    <w:right w:val="none" w:sz="0" w:space="0" w:color="auto"/>
                                                  </w:divBdr>
                                                  <w:divsChild>
                                                    <w:div w:id="197861478">
                                                      <w:marLeft w:val="0"/>
                                                      <w:marRight w:val="0"/>
                                                      <w:marTop w:val="0"/>
                                                      <w:marBottom w:val="0"/>
                                                      <w:divBdr>
                                                        <w:top w:val="none" w:sz="0" w:space="0" w:color="auto"/>
                                                        <w:left w:val="none" w:sz="0" w:space="0" w:color="auto"/>
                                                        <w:bottom w:val="none" w:sz="0" w:space="0" w:color="auto"/>
                                                        <w:right w:val="none" w:sz="0" w:space="0" w:color="auto"/>
                                                      </w:divBdr>
                                                      <w:divsChild>
                                                        <w:div w:id="1366563855">
                                                          <w:marLeft w:val="0"/>
                                                          <w:marRight w:val="0"/>
                                                          <w:marTop w:val="0"/>
                                                          <w:marBottom w:val="0"/>
                                                          <w:divBdr>
                                                            <w:top w:val="none" w:sz="0" w:space="0" w:color="auto"/>
                                                            <w:left w:val="none" w:sz="0" w:space="0" w:color="auto"/>
                                                            <w:bottom w:val="none" w:sz="0" w:space="0" w:color="auto"/>
                                                            <w:right w:val="none" w:sz="0" w:space="0" w:color="auto"/>
                                                          </w:divBdr>
                                                        </w:div>
                                                      </w:divsChild>
                                                    </w:div>
                                                    <w:div w:id="1567839434">
                                                      <w:marLeft w:val="0"/>
                                                      <w:marRight w:val="0"/>
                                                      <w:marTop w:val="0"/>
                                                      <w:marBottom w:val="0"/>
                                                      <w:divBdr>
                                                        <w:top w:val="none" w:sz="0" w:space="0" w:color="auto"/>
                                                        <w:left w:val="none" w:sz="0" w:space="0" w:color="auto"/>
                                                        <w:bottom w:val="none" w:sz="0" w:space="0" w:color="auto"/>
                                                        <w:right w:val="none" w:sz="0" w:space="0" w:color="auto"/>
                                                      </w:divBdr>
                                                      <w:divsChild>
                                                        <w:div w:id="19269160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1566579">
      <w:bodyDiv w:val="1"/>
      <w:marLeft w:val="0"/>
      <w:marRight w:val="0"/>
      <w:marTop w:val="0"/>
      <w:marBottom w:val="0"/>
      <w:divBdr>
        <w:top w:val="none" w:sz="0" w:space="0" w:color="auto"/>
        <w:left w:val="none" w:sz="0" w:space="0" w:color="auto"/>
        <w:bottom w:val="none" w:sz="0" w:space="0" w:color="auto"/>
        <w:right w:val="none" w:sz="0" w:space="0" w:color="auto"/>
      </w:divBdr>
    </w:div>
    <w:div w:id="820002268">
      <w:marLeft w:val="0"/>
      <w:marRight w:val="0"/>
      <w:marTop w:val="0"/>
      <w:marBottom w:val="0"/>
      <w:divBdr>
        <w:top w:val="none" w:sz="0" w:space="0" w:color="auto"/>
        <w:left w:val="none" w:sz="0" w:space="0" w:color="auto"/>
        <w:bottom w:val="none" w:sz="0" w:space="0" w:color="auto"/>
        <w:right w:val="none" w:sz="0" w:space="0" w:color="auto"/>
      </w:divBdr>
    </w:div>
    <w:div w:id="820002269">
      <w:marLeft w:val="0"/>
      <w:marRight w:val="0"/>
      <w:marTop w:val="0"/>
      <w:marBottom w:val="0"/>
      <w:divBdr>
        <w:top w:val="none" w:sz="0" w:space="0" w:color="auto"/>
        <w:left w:val="none" w:sz="0" w:space="0" w:color="auto"/>
        <w:bottom w:val="none" w:sz="0" w:space="0" w:color="auto"/>
        <w:right w:val="none" w:sz="0" w:space="0" w:color="auto"/>
      </w:divBdr>
    </w:div>
    <w:div w:id="820002272">
      <w:marLeft w:val="0"/>
      <w:marRight w:val="0"/>
      <w:marTop w:val="0"/>
      <w:marBottom w:val="0"/>
      <w:divBdr>
        <w:top w:val="none" w:sz="0" w:space="0" w:color="auto"/>
        <w:left w:val="none" w:sz="0" w:space="0" w:color="auto"/>
        <w:bottom w:val="none" w:sz="0" w:space="0" w:color="auto"/>
        <w:right w:val="none" w:sz="0" w:space="0" w:color="auto"/>
      </w:divBdr>
      <w:divsChild>
        <w:div w:id="820002270">
          <w:marLeft w:val="547"/>
          <w:marRight w:val="0"/>
          <w:marTop w:val="154"/>
          <w:marBottom w:val="0"/>
          <w:divBdr>
            <w:top w:val="none" w:sz="0" w:space="0" w:color="auto"/>
            <w:left w:val="none" w:sz="0" w:space="0" w:color="auto"/>
            <w:bottom w:val="none" w:sz="0" w:space="0" w:color="auto"/>
            <w:right w:val="none" w:sz="0" w:space="0" w:color="auto"/>
          </w:divBdr>
        </w:div>
        <w:div w:id="820002271">
          <w:marLeft w:val="547"/>
          <w:marRight w:val="0"/>
          <w:marTop w:val="154"/>
          <w:marBottom w:val="0"/>
          <w:divBdr>
            <w:top w:val="none" w:sz="0" w:space="0" w:color="auto"/>
            <w:left w:val="none" w:sz="0" w:space="0" w:color="auto"/>
            <w:bottom w:val="none" w:sz="0" w:space="0" w:color="auto"/>
            <w:right w:val="none" w:sz="0" w:space="0" w:color="auto"/>
          </w:divBdr>
        </w:div>
        <w:div w:id="820002275">
          <w:marLeft w:val="547"/>
          <w:marRight w:val="0"/>
          <w:marTop w:val="154"/>
          <w:marBottom w:val="0"/>
          <w:divBdr>
            <w:top w:val="none" w:sz="0" w:space="0" w:color="auto"/>
            <w:left w:val="none" w:sz="0" w:space="0" w:color="auto"/>
            <w:bottom w:val="none" w:sz="0" w:space="0" w:color="auto"/>
            <w:right w:val="none" w:sz="0" w:space="0" w:color="auto"/>
          </w:divBdr>
        </w:div>
        <w:div w:id="820002276">
          <w:marLeft w:val="547"/>
          <w:marRight w:val="0"/>
          <w:marTop w:val="154"/>
          <w:marBottom w:val="0"/>
          <w:divBdr>
            <w:top w:val="none" w:sz="0" w:space="0" w:color="auto"/>
            <w:left w:val="none" w:sz="0" w:space="0" w:color="auto"/>
            <w:bottom w:val="none" w:sz="0" w:space="0" w:color="auto"/>
            <w:right w:val="none" w:sz="0" w:space="0" w:color="auto"/>
          </w:divBdr>
        </w:div>
        <w:div w:id="820002277">
          <w:marLeft w:val="547"/>
          <w:marRight w:val="0"/>
          <w:marTop w:val="154"/>
          <w:marBottom w:val="0"/>
          <w:divBdr>
            <w:top w:val="none" w:sz="0" w:space="0" w:color="auto"/>
            <w:left w:val="none" w:sz="0" w:space="0" w:color="auto"/>
            <w:bottom w:val="none" w:sz="0" w:space="0" w:color="auto"/>
            <w:right w:val="none" w:sz="0" w:space="0" w:color="auto"/>
          </w:divBdr>
        </w:div>
      </w:divsChild>
    </w:div>
    <w:div w:id="820002273">
      <w:marLeft w:val="0"/>
      <w:marRight w:val="0"/>
      <w:marTop w:val="0"/>
      <w:marBottom w:val="0"/>
      <w:divBdr>
        <w:top w:val="none" w:sz="0" w:space="0" w:color="auto"/>
        <w:left w:val="none" w:sz="0" w:space="0" w:color="auto"/>
        <w:bottom w:val="none" w:sz="0" w:space="0" w:color="auto"/>
        <w:right w:val="none" w:sz="0" w:space="0" w:color="auto"/>
      </w:divBdr>
    </w:div>
    <w:div w:id="820002274">
      <w:marLeft w:val="0"/>
      <w:marRight w:val="0"/>
      <w:marTop w:val="0"/>
      <w:marBottom w:val="0"/>
      <w:divBdr>
        <w:top w:val="none" w:sz="0" w:space="0" w:color="auto"/>
        <w:left w:val="none" w:sz="0" w:space="0" w:color="auto"/>
        <w:bottom w:val="none" w:sz="0" w:space="0" w:color="auto"/>
        <w:right w:val="none" w:sz="0" w:space="0" w:color="auto"/>
      </w:divBdr>
    </w:div>
    <w:div w:id="1056854135">
      <w:bodyDiv w:val="1"/>
      <w:marLeft w:val="0"/>
      <w:marRight w:val="0"/>
      <w:marTop w:val="0"/>
      <w:marBottom w:val="0"/>
      <w:divBdr>
        <w:top w:val="none" w:sz="0" w:space="0" w:color="auto"/>
        <w:left w:val="none" w:sz="0" w:space="0" w:color="auto"/>
        <w:bottom w:val="none" w:sz="0" w:space="0" w:color="auto"/>
        <w:right w:val="none" w:sz="0" w:space="0" w:color="auto"/>
      </w:divBdr>
    </w:div>
    <w:div w:id="1182204222">
      <w:bodyDiv w:val="1"/>
      <w:marLeft w:val="390"/>
      <w:marRight w:val="390"/>
      <w:marTop w:val="0"/>
      <w:marBottom w:val="0"/>
      <w:divBdr>
        <w:top w:val="none" w:sz="0" w:space="0" w:color="auto"/>
        <w:left w:val="none" w:sz="0" w:space="0" w:color="auto"/>
        <w:bottom w:val="none" w:sz="0" w:space="0" w:color="auto"/>
        <w:right w:val="none" w:sz="0" w:space="0" w:color="auto"/>
      </w:divBdr>
    </w:div>
    <w:div w:id="1378819510">
      <w:bodyDiv w:val="1"/>
      <w:marLeft w:val="390"/>
      <w:marRight w:val="390"/>
      <w:marTop w:val="0"/>
      <w:marBottom w:val="0"/>
      <w:divBdr>
        <w:top w:val="none" w:sz="0" w:space="0" w:color="auto"/>
        <w:left w:val="none" w:sz="0" w:space="0" w:color="auto"/>
        <w:bottom w:val="none" w:sz="0" w:space="0" w:color="auto"/>
        <w:right w:val="none" w:sz="0" w:space="0" w:color="auto"/>
      </w:divBdr>
    </w:div>
    <w:div w:id="1609699146">
      <w:bodyDiv w:val="1"/>
      <w:marLeft w:val="0"/>
      <w:marRight w:val="0"/>
      <w:marTop w:val="0"/>
      <w:marBottom w:val="0"/>
      <w:divBdr>
        <w:top w:val="none" w:sz="0" w:space="0" w:color="auto"/>
        <w:left w:val="none" w:sz="0" w:space="0" w:color="auto"/>
        <w:bottom w:val="none" w:sz="0" w:space="0" w:color="auto"/>
        <w:right w:val="none" w:sz="0" w:space="0" w:color="auto"/>
      </w:divBdr>
    </w:div>
    <w:div w:id="1821114417">
      <w:bodyDiv w:val="1"/>
      <w:marLeft w:val="0"/>
      <w:marRight w:val="0"/>
      <w:marTop w:val="0"/>
      <w:marBottom w:val="0"/>
      <w:divBdr>
        <w:top w:val="none" w:sz="0" w:space="0" w:color="auto"/>
        <w:left w:val="none" w:sz="0" w:space="0" w:color="auto"/>
        <w:bottom w:val="none" w:sz="0" w:space="0" w:color="auto"/>
        <w:right w:val="none" w:sz="0" w:space="0" w:color="auto"/>
      </w:divBdr>
    </w:div>
    <w:div w:id="1834570048">
      <w:bodyDiv w:val="1"/>
      <w:marLeft w:val="0"/>
      <w:marRight w:val="0"/>
      <w:marTop w:val="0"/>
      <w:marBottom w:val="0"/>
      <w:divBdr>
        <w:top w:val="none" w:sz="0" w:space="0" w:color="auto"/>
        <w:left w:val="none" w:sz="0" w:space="0" w:color="auto"/>
        <w:bottom w:val="none" w:sz="0" w:space="0" w:color="auto"/>
        <w:right w:val="none" w:sz="0" w:space="0" w:color="auto"/>
      </w:divBdr>
    </w:div>
    <w:div w:id="1940914765">
      <w:bodyDiv w:val="1"/>
      <w:marLeft w:val="0"/>
      <w:marRight w:val="0"/>
      <w:marTop w:val="0"/>
      <w:marBottom w:val="0"/>
      <w:divBdr>
        <w:top w:val="none" w:sz="0" w:space="0" w:color="auto"/>
        <w:left w:val="none" w:sz="0" w:space="0" w:color="auto"/>
        <w:bottom w:val="none" w:sz="0" w:space="0" w:color="auto"/>
        <w:right w:val="none" w:sz="0" w:space="0" w:color="auto"/>
      </w:divBdr>
    </w:div>
    <w:div w:id="20032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interregviarobg.eu/en/project-implementation-manua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regviarobg.eu/en/implementation-rules" TargetMode="External"/><Relationship Id="rId7" Type="http://schemas.openxmlformats.org/officeDocument/2006/relationships/endnotes" Target="endnotes.xml"/><Relationship Id="rId12" Type="http://schemas.openxmlformats.org/officeDocument/2006/relationships/hyperlink" Target="https://interregviarobg.eu/contact" TargetMode="External"/><Relationship Id="rId17" Type="http://schemas.openxmlformats.org/officeDocument/2006/relationships/hyperlink" Target="https://interregviarobg.eu/en/the-monitoring-committee-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regviarobg.eu/ro/reguli-program" TargetMode="External"/><Relationship Id="rId20" Type="http://schemas.openxmlformats.org/officeDocument/2006/relationships/hyperlink" Target="https://interregviarobg.eu/en/implementation-ru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ms-robg.mdlpa.r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interregviarobg.eu/en/implementation-rules" TargetMode="External"/><Relationship Id="rId19" Type="http://schemas.openxmlformats.org/officeDocument/2006/relationships/hyperlink" Target="https://interregviarobg.eu/assets/2024/01/guidance-on-monitoring-programme-indicators-annex-5-so-52.pdf"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hyperlink" Target="https://jems.interact-eu.net/manua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vironment/gpp/index_en.htm" TargetMode="External"/><Relationship Id="rId1" Type="http://schemas.openxmlformats.org/officeDocument/2006/relationships/hyperlink" Target="https://interregviarobg.eu/en/strategy-board-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FD45-7459-46F4-BDB1-B5FD191E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6220</Words>
  <Characters>37625</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marcelag</dc:creator>
  <cp:keywords/>
  <dc:description/>
  <cp:lastModifiedBy>Marcela Glodeanu</cp:lastModifiedBy>
  <cp:revision>10</cp:revision>
  <cp:lastPrinted>2024-04-24T06:35:00Z</cp:lastPrinted>
  <dcterms:created xsi:type="dcterms:W3CDTF">2025-03-19T07:08:00Z</dcterms:created>
  <dcterms:modified xsi:type="dcterms:W3CDTF">2025-03-31T07:07:00Z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793043100</vt:i4>
  </property>
</Properties>
</file>