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bookmarkStart w:id="0" w:name="_GoBack"/>
        <w:bookmarkEnd w:id="0"/>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Please clarify whether the Institute of World Economy of the Romanian Academy, based in Bucharest and which has no branches or offices in other areas but operates at national level </w:t>
            </w:r>
            <w:r w:rsidRPr="002F3F16">
              <w:rPr>
                <w:rFonts w:ascii="Trebuchet MS" w:hAnsi="Trebuchet MS"/>
                <w:color w:val="244061" w:themeColor="accent1" w:themeShade="80"/>
                <w:sz w:val="22"/>
                <w:szCs w:val="22"/>
                <w:lang w:val="en-GB"/>
              </w:rPr>
              <w:lastRenderedPageBreak/>
              <w:t>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relation to your request regarding the eligibility of the Institute of World Economy of the Romanian Academy, we inform you that, in accordance with the provisions of the Applicant Guide, section 2.2 - Eligible applications and applicants, entities outside the eligible area of the Programme,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2. They carry out activities that bring direct benefits to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It is the applicant's responsibility to demonstrate in the project proposal how the Institute of World Economy involvement will bring added value to the implementation of the project in the eligible area of the Programme.</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lastRenderedPageBreak/>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lastRenderedPageBreak/>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Programme area, depending 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Further on, at page 8, it is mentioned that “Applicants, outside the Programme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Are competent in their scope of action for certain parts of the Programme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Carry out activities that are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Their participation must bring clear added value and expertise to the implementation of a project and has to be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w:t>
            </w:r>
            <w:r w:rsidRPr="00792AE1">
              <w:rPr>
                <w:rFonts w:ascii="Trebuchet MS" w:eastAsia="Calibri" w:hAnsi="Trebuchet MS"/>
                <w:color w:val="244061" w:themeColor="accent1" w:themeShade="80"/>
                <w:sz w:val="22"/>
                <w:szCs w:val="22"/>
              </w:rPr>
              <w:lastRenderedPageBreak/>
              <w:t xml:space="preserve">(equipment, infrastructure, works etc.) should be implemented exclusively in the Programme area. The purchased equipment must be located, installed and used in the eligible area of the Programme.  As an exception, in duly justified cases, IT equipment (such as laptops and/or desktops) can be purchased and used outside the Programme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w:t>
            </w:r>
            <w:r w:rsidRPr="0045369A">
              <w:rPr>
                <w:rFonts w:ascii="Trebuchet MS" w:hAnsi="Trebuchet MS"/>
                <w:color w:val="244061" w:themeColor="accent1" w:themeShade="80"/>
                <w:sz w:val="22"/>
                <w:szCs w:val="22"/>
              </w:rPr>
              <w:lastRenderedPageBreak/>
              <w:t xml:space="preserve">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even though the branch will be involved in the 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Programme,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t>
            </w:r>
            <w:r w:rsidRPr="0045369A">
              <w:rPr>
                <w:rFonts w:ascii="Trebuchet MS" w:eastAsia="Calibri" w:hAnsi="Trebuchet MS"/>
                <w:color w:val="244061" w:themeColor="accent1" w:themeShade="80"/>
                <w:sz w:val="22"/>
                <w:szCs w:val="22"/>
              </w:rPr>
              <w:lastRenderedPageBreak/>
              <w:t xml:space="preserve">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VAT number, etc.) shall be provided with reference to the headquarters, which holds the main responsibility for the project and for ensuring the financial resources. Please also note that Applicants from outside the Programme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w:t>
            </w:r>
            <w:r w:rsidRPr="0045369A">
              <w:rPr>
                <w:rFonts w:ascii="Trebuchet MS" w:eastAsia="Calibri" w:hAnsi="Trebuchet MS"/>
                <w:color w:val="244061" w:themeColor="accent1" w:themeShade="80"/>
                <w:sz w:val="22"/>
                <w:szCs w:val="22"/>
              </w:rPr>
              <w:lastRenderedPageBreak/>
              <w:t>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C91993" w:rsidRPr="004B0D6B" w:rsidTr="002C14DC">
        <w:trPr>
          <w:tblHeader/>
        </w:trPr>
        <w:tc>
          <w:tcPr>
            <w:tcW w:w="918" w:type="dxa"/>
            <w:shd w:val="clear" w:color="auto" w:fill="auto"/>
            <w:vAlign w:val="center"/>
          </w:tcPr>
          <w:p w:rsidR="00C91993" w:rsidRDefault="00C91993"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III.4</w:t>
            </w:r>
          </w:p>
        </w:tc>
        <w:tc>
          <w:tcPr>
            <w:tcW w:w="6660" w:type="dxa"/>
            <w:shd w:val="clear" w:color="auto" w:fill="auto"/>
          </w:tcPr>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We are currently developing a project proposal under the 5th call of the INTERREG VI-A Romania–Bulgaria Programme (Specific Objective 2.7), which involves the renovation and transformation of an abandoned school building owned by a Bulgarian municipality (also partner in the project) into a cross-border Biodiversity and Sports Living Lab.</w:t>
            </w:r>
          </w:p>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In this regard, we kindly request clarification on the following two points:</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Contractual arrangements between municipality and NGO</w:t>
            </w:r>
            <w:r w:rsidRPr="000A52CB">
              <w:rPr>
                <w:rFonts w:ascii="Trebuchet MS" w:eastAsia="Calibri" w:hAnsi="Trebuchet MS"/>
                <w:color w:val="244061" w:themeColor="accent1" w:themeShade="80"/>
                <w:sz w:val="22"/>
                <w:szCs w:val="22"/>
                <w:lang w:val="en-GB"/>
              </w:rPr>
              <w:br/>
              <w:t>Is it permissible under the Programme rules for the owning municipality (public body) to sign a contract or agreement with a local sports club (NGO and project partner) for the management and exploitation of the renovated facility (the school building)? The intention is for the NGO to operate the Living Lab and ensure its long-term functionality and community outreach.</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Delegation of tendering responsibility to NGO Partner</w:t>
            </w:r>
            <w:r w:rsidRPr="000A52CB">
              <w:rPr>
                <w:rFonts w:ascii="Trebuchet MS" w:eastAsia="Calibri" w:hAnsi="Trebuchet MS"/>
                <w:color w:val="244061" w:themeColor="accent1" w:themeShade="80"/>
                <w:sz w:val="22"/>
                <w:szCs w:val="22"/>
                <w:lang w:val="en-GB"/>
              </w:rPr>
              <w:br/>
              <w:t xml:space="preserve">Given that the BG municipality currently lacks sufficient administrative and human resource capacity to carry out procurement procedures, would it be acceptable under programme regulations for the NGO partner to launch and manage the tender procedures for the refurbishment of the municipal building, assuming this is clearly agreed upon and </w:t>
            </w:r>
            <w:r w:rsidRPr="000A52CB">
              <w:rPr>
                <w:rFonts w:ascii="Trebuchet MS" w:eastAsia="Calibri" w:hAnsi="Trebuchet MS"/>
                <w:color w:val="244061" w:themeColor="accent1" w:themeShade="80"/>
                <w:sz w:val="22"/>
                <w:szCs w:val="22"/>
                <w:lang w:val="en-GB"/>
              </w:rPr>
              <w:lastRenderedPageBreak/>
              <w:t>detailed within the project proposal and partnership agreement?</w:t>
            </w:r>
          </w:p>
          <w:p w:rsidR="00C91993" w:rsidRDefault="00C91993" w:rsidP="00C91993">
            <w:pPr>
              <w:spacing w:line="240" w:lineRule="auto"/>
              <w:jc w:val="both"/>
              <w:rPr>
                <w:rFonts w:ascii="Trebuchet MS" w:hAnsi="Trebuchet MS"/>
                <w:color w:val="244061" w:themeColor="accent1" w:themeShade="80"/>
                <w:sz w:val="22"/>
                <w:szCs w:val="22"/>
              </w:rPr>
            </w:pPr>
            <w:r w:rsidRPr="000A52CB">
              <w:rPr>
                <w:rFonts w:ascii="Trebuchet MS" w:eastAsia="Calibri" w:hAnsi="Trebuchet MS"/>
                <w:color w:val="244061" w:themeColor="accent1" w:themeShade="80"/>
                <w:sz w:val="22"/>
                <w:szCs w:val="22"/>
                <w:lang w:val="en-GB"/>
              </w:rPr>
              <w:t>We would appreciate your guidance on whether such arrangements comply with the programme rules and eligibility criteria, especially regarding ownership, investment, and procurement under shared management.</w:t>
            </w:r>
          </w:p>
        </w:tc>
        <w:tc>
          <w:tcPr>
            <w:tcW w:w="6390" w:type="dxa"/>
            <w:shd w:val="clear" w:color="auto" w:fill="auto"/>
          </w:tcPr>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First of all, please note that call 5 is addressed to types of actions dedicated to Specific Objective 2.7: Enhancing protection and preservation of nature, biodiversity and green infrastructure, including in urban areas, and reducing all forms of pollution. In this respect, we kindly ask you to carefully consider the eligible types of actions (please refer to Section 2.3 – Eligible indicative types of actions of the Guide).</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Secondly, please take into consideration a set of mandatory conditions, as follows: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1.</w:t>
            </w:r>
            <w:r w:rsidRPr="002363DF">
              <w:rPr>
                <w:rFonts w:ascii="Trebuchet MS" w:eastAsia="Calibri" w:hAnsi="Trebuchet MS"/>
                <w:color w:val="244061" w:themeColor="accent1" w:themeShade="80"/>
                <w:sz w:val="22"/>
                <w:szCs w:val="22"/>
                <w:lang w:val="en-GB"/>
              </w:rPr>
              <w:tab/>
              <w:t xml:space="preserve">To be eligible, applicants are required to </w:t>
            </w:r>
            <w:proofErr w:type="spellStart"/>
            <w:r w:rsidRPr="002363DF">
              <w:rPr>
                <w:rFonts w:ascii="Trebuchet MS" w:eastAsia="Calibri" w:hAnsi="Trebuchet MS"/>
                <w:color w:val="244061" w:themeColor="accent1" w:themeShade="80"/>
                <w:sz w:val="22"/>
                <w:szCs w:val="22"/>
                <w:lang w:val="en-GB"/>
              </w:rPr>
              <w:t>fulfill</w:t>
            </w:r>
            <w:proofErr w:type="spellEnd"/>
            <w:r w:rsidRPr="002363DF">
              <w:rPr>
                <w:rFonts w:ascii="Trebuchet MS" w:eastAsia="Calibri" w:hAnsi="Trebuchet MS"/>
                <w:color w:val="244061" w:themeColor="accent1" w:themeShade="80"/>
                <w:sz w:val="22"/>
                <w:szCs w:val="22"/>
                <w:lang w:val="en-GB"/>
              </w:rPr>
              <w:t xml:space="preserve"> a number of criteria and conditions, including:</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Prove their competence in the field and the activities envisaged under the project through ownership acts, legal acts/strategies/action plans references, etc. Thus, the applicant must have the necessary legal authorization, responsibility or task to carry out the proposed activities, according with its statute or according to the national legislation, or alternatively have a formal agreement from the relevant institutions, organizations, bodies etc. to implement these activities. </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For both soft and hard type of operations, the partnership should include project partners or associated project partners legally responsible for the field of interventions/policy domain </w:t>
            </w:r>
            <w:r w:rsidRPr="002363DF">
              <w:rPr>
                <w:rFonts w:ascii="Trebuchet MS" w:eastAsia="Calibri" w:hAnsi="Trebuchet MS"/>
                <w:color w:val="244061" w:themeColor="accent1" w:themeShade="80"/>
                <w:sz w:val="22"/>
                <w:szCs w:val="22"/>
                <w:lang w:val="en-GB"/>
              </w:rPr>
              <w:lastRenderedPageBreak/>
              <w:t>addressed by the project and who will be the user of the project outputs.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Specific Requirements for Bulgarian Partners - in case of infrastructure and works, the investment activities should be carried out on public property, both public and private domain of the state/municipality (the applicant must prove the ownership of the public property or the concession of that property).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Subcontracting between project partners or associated partners is strictly prohibited. Any such cases will result in the entire partnership being deemed ineligible, and the project will be rejected without further assessment.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2.</w:t>
            </w:r>
            <w:r w:rsidRPr="002363DF">
              <w:rPr>
                <w:rFonts w:ascii="Trebuchet MS" w:eastAsia="Calibri" w:hAnsi="Trebuchet MS"/>
                <w:color w:val="244061" w:themeColor="accent1" w:themeShade="80"/>
                <w:sz w:val="22"/>
                <w:szCs w:val="22"/>
                <w:lang w:val="en-GB"/>
              </w:rPr>
              <w:tab/>
              <w:t>Furthermore, at the time of submitting the application, each applicant, in their capacity as project partner, certifies that: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administrative and operational capacity to implement the project proposal, and in particular:</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has enough human resources and technical means to ensure a sound project implementation and management;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Its administrative and financial involvement in the project does not undermine the institution´s daily activities;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is directly responsible for the preparation, management and implementation of the project with project partners, and is not acting as an intermediary.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The institution they represent has the necessary financial resources and mechanisms to cover operation and maintenance costs for investment in infrastructure or productive investment if implemented within the project, so as to ensure their financial sustainability.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Therefore, when developing the future application, please take into account the above-mentioned aspects, as well as the fact that no state aid is granted under this call. Accordingly, specific provisions regarding state aid must be observed. The project must not confer an economic advantage to an undertaking (please refer to the provisions on state aid in the Applicant’s Guide). To this end, please be advised that the operation and administration of the renovated facility must be subject to public procurement procedures in accordance with EU and national legislation, ensuring compliance with the principles of openness, transparency, and non-discrimination. </w:t>
            </w:r>
          </w:p>
          <w:p w:rsidR="00C91993" w:rsidRPr="0045369A" w:rsidRDefault="00C91993" w:rsidP="00C91993">
            <w:pPr>
              <w:spacing w:after="160" w:line="240" w:lineRule="auto"/>
              <w:jc w:val="both"/>
              <w:rPr>
                <w:rFonts w:ascii="Trebuchet MS" w:eastAsia="Calibri" w:hAnsi="Trebuchet MS"/>
                <w:color w:val="244061" w:themeColor="accent1" w:themeShade="80"/>
                <w:sz w:val="22"/>
                <w:szCs w:val="22"/>
              </w:rPr>
            </w:pPr>
            <w:r w:rsidRPr="002363DF">
              <w:rPr>
                <w:rFonts w:ascii="Trebuchet MS" w:eastAsia="Calibri" w:hAnsi="Trebuchet MS"/>
                <w:color w:val="244061" w:themeColor="accent1" w:themeShade="80"/>
                <w:sz w:val="22"/>
                <w:szCs w:val="22"/>
                <w:lang w:val="en-GB"/>
              </w:rPr>
              <w:t>Regarding question no. 2, if the NGO is also a project partner, please be advised that subcontracting between project partners is not allowed within the project, as previously mentioned. However, if your institution lacks the expertise or administrative capacity required to carry out procurement procedures, you may choose to subcontract this type of service under External expertise and services cost category, provided that the expertise and services to be contracted is not available at the level of the project management team and that the Staff costs are not already financing the type of external expertise and services (to be) contracted.</w:t>
            </w:r>
          </w:p>
        </w:tc>
      </w:tr>
      <w:tr w:rsidR="003365C1" w:rsidRPr="004B0D6B" w:rsidTr="002C14DC">
        <w:trPr>
          <w:tblHeader/>
        </w:trPr>
        <w:tc>
          <w:tcPr>
            <w:tcW w:w="918" w:type="dxa"/>
            <w:shd w:val="clear" w:color="auto" w:fill="auto"/>
            <w:vAlign w:val="center"/>
          </w:tcPr>
          <w:p w:rsidR="003365C1" w:rsidRDefault="003365C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5</w:t>
            </w:r>
          </w:p>
        </w:tc>
        <w:tc>
          <w:tcPr>
            <w:tcW w:w="6660" w:type="dxa"/>
            <w:shd w:val="clear" w:color="auto" w:fill="auto"/>
          </w:tcPr>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In the context of preparing an application under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w:t>
            </w:r>
            <w:r w:rsidRPr="003365C1">
              <w:rPr>
                <w:rFonts w:ascii="Trebuchet MS" w:eastAsia="Calibri" w:hAnsi="Trebuchet MS"/>
                <w:color w:val="244061" w:themeColor="accent1" w:themeShade="80"/>
                <w:sz w:val="22"/>
                <w:szCs w:val="22"/>
                <w:lang w:val="en-GB"/>
              </w:rPr>
              <w:lastRenderedPageBreak/>
              <w:t>Objective 2.7, we kindly request your official clarification regarding the following aspect:</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Whether, within the programme’s eligibility framework, lands located outside the built-up area of the locality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also be considered eligible, in cases where they directly contribute to:</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enhancing nature protection,</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conserving biodiversity,</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developing green and blue infrastructure in areas of ecological value.</w:t>
            </w:r>
          </w:p>
          <w:p w:rsidR="003365C1" w:rsidRPr="000A52CB"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This request arises from the intention of the Commune of </w:t>
            </w:r>
            <w:proofErr w:type="spellStart"/>
            <w:r w:rsidRPr="003365C1">
              <w:rPr>
                <w:rFonts w:ascii="Trebuchet MS" w:eastAsia="Calibri" w:hAnsi="Trebuchet MS"/>
                <w:color w:val="244061" w:themeColor="accent1" w:themeShade="80"/>
                <w:sz w:val="22"/>
                <w:szCs w:val="22"/>
                <w:lang w:val="en-GB"/>
              </w:rPr>
              <w:t>Vărăști</w:t>
            </w:r>
            <w:proofErr w:type="spellEnd"/>
            <w:r w:rsidRPr="003365C1">
              <w:rPr>
                <w:rFonts w:ascii="Trebuchet MS" w:eastAsia="Calibri" w:hAnsi="Trebuchet MS"/>
                <w:color w:val="244061" w:themeColor="accent1" w:themeShade="80"/>
                <w:sz w:val="22"/>
                <w:szCs w:val="22"/>
                <w:lang w:val="en-GB"/>
              </w:rPr>
              <w:t xml:space="preserve"> to apply for funding, and such clarification is essential for establishing the correct framework for the proposed investment.</w:t>
            </w:r>
          </w:p>
        </w:tc>
        <w:tc>
          <w:tcPr>
            <w:tcW w:w="6390" w:type="dxa"/>
            <w:shd w:val="clear" w:color="auto" w:fill="auto"/>
          </w:tcPr>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Following your request for clarification regarding the eligibility of lands located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xml:space="preserve">) under </w:t>
            </w:r>
            <w:r w:rsidRPr="003365C1">
              <w:rPr>
                <w:rFonts w:ascii="Trebuchet MS" w:eastAsia="Calibri" w:hAnsi="Trebuchet MS"/>
                <w:color w:val="244061" w:themeColor="accent1" w:themeShade="80"/>
                <w:sz w:val="22"/>
                <w:szCs w:val="22"/>
                <w:lang w:val="en-GB"/>
              </w:rPr>
              <w:lastRenderedPageBreak/>
              <w:t xml:space="preserve">the framework of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please be informed the Applicant’s Guide for Call 5, SO 2.7 does not have such conditions on the land location. As such, land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be used for implementing the activ</w:t>
            </w:r>
            <w:r>
              <w:rPr>
                <w:rFonts w:ascii="Trebuchet MS" w:eastAsia="Calibri" w:hAnsi="Trebuchet MS"/>
                <w:color w:val="244061" w:themeColor="accent1" w:themeShade="80"/>
                <w:sz w:val="22"/>
                <w:szCs w:val="22"/>
                <w:lang w:val="en-GB"/>
              </w:rPr>
              <w:t>ities of the envisaged project.</w:t>
            </w:r>
          </w:p>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Nevertheless, we underline that the proposed investments must observe all the Applicant’s Guide provisions (including those related to the property of the land and its legal status) and the national legal frameworks that regulates the investments on the land situated outside the built-up areas (in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and shall be accompanied by all the approvals and endorsements necessary in case of investme</w:t>
            </w:r>
            <w:r>
              <w:rPr>
                <w:rFonts w:ascii="Trebuchet MS" w:eastAsia="Calibri" w:hAnsi="Trebuchet MS"/>
                <w:color w:val="244061" w:themeColor="accent1" w:themeShade="80"/>
                <w:sz w:val="22"/>
                <w:szCs w:val="22"/>
                <w:lang w:val="en-GB"/>
              </w:rPr>
              <w:t xml:space="preserve">nts outside the built-up area. </w:t>
            </w:r>
          </w:p>
          <w:p w:rsidR="003365C1" w:rsidRPr="002363DF"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Please note that compliance will be assessed during the evaluation phase based on the documentation submitted.</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904AFA" w:rsidRPr="002F3F16" w:rsidRDefault="00904AFA"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lastRenderedPageBreak/>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2F3F16" w:rsidRDefault="002F3F16" w:rsidP="00DC42F5">
            <w:pPr>
              <w:spacing w:line="240" w:lineRule="auto"/>
              <w:jc w:val="both"/>
              <w:rPr>
                <w:rFonts w:ascii="Trebuchet MS" w:hAnsi="Trebuchet MS"/>
                <w:color w:val="244061" w:themeColor="accent1" w:themeShade="80"/>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A705CD" w:rsidRPr="002F3F16" w:rsidRDefault="00A705CD" w:rsidP="002F3F16">
            <w:pPr>
              <w:tabs>
                <w:tab w:val="left" w:pos="1200"/>
              </w:tabs>
              <w:rPr>
                <w:rFonts w:ascii="Trebuchet MS" w:hAnsi="Trebuchet MS"/>
                <w:sz w:val="22"/>
                <w:szCs w:val="22"/>
                <w:lang w:val="en-GB"/>
              </w:rPr>
            </w:pPr>
          </w:p>
        </w:tc>
        <w:tc>
          <w:tcPr>
            <w:tcW w:w="6390" w:type="dxa"/>
            <w:shd w:val="clear" w:color="auto" w:fill="auto"/>
          </w:tcPr>
          <w:p w:rsidR="00142CF7" w:rsidRPr="004B0D6B" w:rsidRDefault="00142CF7" w:rsidP="002E40C9">
            <w:pPr>
              <w:tabs>
                <w:tab w:val="left" w:pos="1596"/>
              </w:tabs>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A705CD" w:rsidRPr="004B0D6B" w:rsidRDefault="00142CF7" w:rsidP="002E40C9">
            <w:pPr>
              <w:tabs>
                <w:tab w:val="left" w:pos="1320"/>
              </w:tabs>
              <w:spacing w:line="240" w:lineRule="auto"/>
              <w:rPr>
                <w:rFonts w:ascii="Trebuchet MS" w:hAnsi="Trebuchet MS"/>
                <w:sz w:val="22"/>
                <w:szCs w:val="22"/>
                <w:lang w:val="en-GB"/>
              </w:rPr>
            </w:pPr>
            <w:r w:rsidRPr="004B0D6B">
              <w:rPr>
                <w:rFonts w:ascii="Trebuchet MS" w:hAnsi="Trebuchet MS"/>
                <w:sz w:val="22"/>
                <w:szCs w:val="22"/>
                <w:lang w:val="en-GB"/>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9"/>
      <w:footerReference w:type="default" r:id="rId10"/>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F0" w:rsidRDefault="001D17F0" w:rsidP="00E51335">
      <w:pPr>
        <w:spacing w:after="0" w:line="240" w:lineRule="auto"/>
      </w:pPr>
      <w:r>
        <w:separator/>
      </w:r>
    </w:p>
  </w:endnote>
  <w:endnote w:type="continuationSeparator" w:id="0">
    <w:p w:rsidR="001D17F0" w:rsidRDefault="001D17F0"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0D2E9F">
              <w:rPr>
                <w:rFonts w:ascii="Trebuchet MS" w:hAnsi="Trebuchet MS"/>
                <w:bCs/>
                <w:noProof/>
                <w:sz w:val="18"/>
                <w:szCs w:val="18"/>
              </w:rPr>
              <w:t>10</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0D2E9F">
              <w:rPr>
                <w:rFonts w:ascii="Trebuchet MS" w:hAnsi="Trebuchet MS"/>
                <w:bCs/>
                <w:noProof/>
                <w:sz w:val="18"/>
                <w:szCs w:val="18"/>
              </w:rPr>
              <w:t>10</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F0" w:rsidRDefault="001D17F0" w:rsidP="00E51335">
      <w:pPr>
        <w:spacing w:after="0" w:line="240" w:lineRule="auto"/>
      </w:pPr>
      <w:r>
        <w:separator/>
      </w:r>
    </w:p>
  </w:footnote>
  <w:footnote w:type="continuationSeparator" w:id="0">
    <w:p w:rsidR="001D17F0" w:rsidRDefault="001D17F0"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0D2E9F">
      <w:rPr>
        <w:rFonts w:asciiTheme="minorHAnsi" w:hAnsiTheme="minorHAnsi" w:cstheme="minorBidi"/>
        <w:b/>
        <w:i/>
        <w:color w:val="FF0000"/>
        <w:sz w:val="20"/>
        <w:szCs w:val="20"/>
      </w:rPr>
      <w:t>29</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C91993">
      <w:rPr>
        <w:rFonts w:asciiTheme="minorHAnsi" w:hAnsiTheme="minorHAnsi" w:cstheme="minorBidi"/>
        <w:b/>
        <w:i/>
        <w:color w:val="FF0000"/>
        <w:sz w:val="20"/>
        <w:szCs w:val="20"/>
      </w:rPr>
      <w:t>August</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2E9F"/>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7F0"/>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5C1"/>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3B61"/>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1993"/>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EB58"/>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EFE2-313E-4321-A9AA-DE1FC63E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13</cp:revision>
  <cp:lastPrinted>2023-09-06T08:53:00Z</cp:lastPrinted>
  <dcterms:created xsi:type="dcterms:W3CDTF">2025-05-22T12:10:00Z</dcterms:created>
  <dcterms:modified xsi:type="dcterms:W3CDTF">2025-08-29T09:37:00Z</dcterms:modified>
</cp:coreProperties>
</file>